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b/>
          <w:bCs/>
          <w:sz w:val="44"/>
          <w:szCs w:val="44"/>
          <w:lang w:eastAsia="zh-CN"/>
        </w:rPr>
      </w:pPr>
      <w:r>
        <w:rPr>
          <w:rFonts w:hint="eastAsia" w:ascii="宋体" w:hAnsi="宋体" w:eastAsia="宋体" w:cs="宋体"/>
          <w:b/>
          <w:bCs/>
          <w:sz w:val="44"/>
          <w:szCs w:val="44"/>
        </w:rPr>
        <w:t>关于</w:t>
      </w:r>
      <w:r>
        <w:rPr>
          <w:rFonts w:hint="eastAsia" w:ascii="宋体" w:hAnsi="宋体" w:eastAsia="宋体" w:cs="宋体"/>
          <w:b/>
          <w:color w:val="000000"/>
          <w:kern w:val="0"/>
          <w:sz w:val="44"/>
          <w:szCs w:val="44"/>
          <w:lang w:val="en-US" w:eastAsia="zh-CN" w:bidi="ar"/>
        </w:rPr>
        <w:t>山西仟源医药集团股份有限公司精麻及普通药品制剂项目、</w:t>
      </w:r>
      <w:r>
        <w:rPr>
          <w:rFonts w:hint="eastAsia" w:ascii="Times New Roman" w:hAnsi="Times New Roman" w:eastAsia="宋体" w:cs="Times New Roman"/>
          <w:sz w:val="44"/>
          <w:szCs w:val="44"/>
        </w:rPr>
        <w:t>山西威奇达光明制药有限公司综合车间三建设项目</w:t>
      </w:r>
    </w:p>
    <w:p>
      <w:pPr>
        <w:pStyle w:val="14"/>
        <w:jc w:val="center"/>
        <w:rPr>
          <w:rFonts w:hint="eastAsia" w:ascii="宋体" w:hAnsi="宋体" w:eastAsia="宋体" w:cs="宋体"/>
          <w:sz w:val="44"/>
          <w:szCs w:val="44"/>
        </w:rPr>
      </w:pPr>
      <w:bookmarkStart w:id="0" w:name="_GoBack"/>
      <w:bookmarkEnd w:id="0"/>
      <w:r>
        <w:rPr>
          <w:rFonts w:hint="eastAsia" w:ascii="宋体" w:hAnsi="宋体" w:eastAsia="宋体" w:cs="宋体"/>
          <w:sz w:val="44"/>
          <w:szCs w:val="44"/>
        </w:rPr>
        <w:t>环境影响评价文件拟进行审查公示</w:t>
      </w:r>
    </w:p>
    <w:p>
      <w:pPr>
        <w:rPr>
          <w:rFonts w:hint="eastAsia" w:ascii="宋体" w:hAnsi="宋体" w:eastAsia="宋体" w:cs="宋体"/>
        </w:rPr>
      </w:pPr>
    </w:p>
    <w:p>
      <w:pPr>
        <w:pStyle w:val="7"/>
        <w:widowControl/>
        <w:spacing w:before="0" w:beforeAutospacing="0" w:after="0" w:afterAutospacing="0" w:line="560" w:lineRule="exact"/>
        <w:ind w:left="300" w:right="300" w:firstLine="420"/>
        <w:rPr>
          <w:rFonts w:hint="eastAsia" w:ascii="仿宋" w:hAnsi="仿宋" w:eastAsia="仿宋" w:cs="仿宋"/>
          <w:b w:val="0"/>
          <w:bCs w:val="0"/>
          <w:sz w:val="32"/>
          <w:szCs w:val="32"/>
          <w:shd w:val="clear" w:color="auto" w:fill="FFFFFF"/>
        </w:rPr>
      </w:pPr>
    </w:p>
    <w:p>
      <w:pPr>
        <w:pStyle w:val="7"/>
        <w:widowControl/>
        <w:spacing w:before="0" w:beforeAutospacing="0" w:after="0" w:afterAutospacing="0" w:line="560" w:lineRule="exact"/>
        <w:ind w:left="300" w:right="300" w:firstLine="420"/>
        <w:rPr>
          <w:rFonts w:hint="eastAsia" w:ascii="仿宋" w:hAnsi="仿宋" w:eastAsia="仿宋" w:cstheme="minorEastAsia"/>
          <w:b w:val="0"/>
          <w:sz w:val="32"/>
          <w:szCs w:val="32"/>
          <w:shd w:val="clear" w:color="auto" w:fill="FFFFFF"/>
        </w:rPr>
      </w:pPr>
    </w:p>
    <w:p>
      <w:pPr>
        <w:pStyle w:val="7"/>
        <w:widowControl/>
        <w:spacing w:before="0" w:beforeAutospacing="0" w:after="0" w:afterAutospacing="0" w:line="560" w:lineRule="exact"/>
        <w:ind w:left="300" w:right="300" w:firstLine="420"/>
        <w:rPr>
          <w:rFonts w:hint="eastAsia" w:ascii="仿宋" w:hAnsi="仿宋" w:eastAsia="仿宋" w:cstheme="minorEastAsia"/>
          <w:b w:val="0"/>
          <w:sz w:val="32"/>
          <w:szCs w:val="32"/>
          <w:shd w:val="clear" w:color="auto" w:fill="FFFFFF"/>
        </w:rPr>
      </w:pPr>
    </w:p>
    <w:tbl>
      <w:tblPr>
        <w:tblStyle w:val="10"/>
        <w:tblW w:w="127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660"/>
        <w:gridCol w:w="750"/>
        <w:gridCol w:w="945"/>
        <w:gridCol w:w="2116"/>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2A2A2A"/>
                <w:kern w:val="0"/>
                <w:sz w:val="21"/>
                <w:szCs w:val="21"/>
              </w:rPr>
            </w:pPr>
            <w:r>
              <w:rPr>
                <w:rFonts w:hint="eastAsia" w:ascii="仿宋" w:hAnsi="仿宋" w:eastAsia="仿宋" w:cs="仿宋"/>
                <w:b w:val="0"/>
                <w:bCs w:val="0"/>
                <w:color w:val="2A2A2A"/>
                <w:kern w:val="0"/>
                <w:sz w:val="21"/>
                <w:szCs w:val="21"/>
              </w:rPr>
              <w:t>项目</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color w:val="2A2A2A"/>
                <w:kern w:val="0"/>
                <w:sz w:val="21"/>
                <w:szCs w:val="21"/>
              </w:rPr>
              <w:t>名称</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2A2A2A"/>
                <w:kern w:val="0"/>
                <w:sz w:val="21"/>
                <w:szCs w:val="21"/>
              </w:rPr>
            </w:pPr>
            <w:r>
              <w:rPr>
                <w:rFonts w:hint="eastAsia" w:ascii="仿宋" w:hAnsi="仿宋" w:eastAsia="仿宋" w:cs="仿宋"/>
                <w:b w:val="0"/>
                <w:bCs w:val="0"/>
                <w:color w:val="2A2A2A"/>
                <w:kern w:val="0"/>
                <w:sz w:val="21"/>
                <w:szCs w:val="21"/>
              </w:rPr>
              <w:t>建设</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color w:val="2A2A2A"/>
                <w:kern w:val="0"/>
                <w:sz w:val="21"/>
                <w:szCs w:val="21"/>
              </w:rPr>
              <w:t>地点</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2A2A2A"/>
                <w:kern w:val="0"/>
                <w:sz w:val="21"/>
                <w:szCs w:val="21"/>
              </w:rPr>
            </w:pPr>
            <w:r>
              <w:rPr>
                <w:rFonts w:hint="eastAsia" w:ascii="仿宋" w:hAnsi="仿宋" w:eastAsia="仿宋" w:cs="仿宋"/>
                <w:b w:val="0"/>
                <w:bCs w:val="0"/>
                <w:color w:val="2A2A2A"/>
                <w:kern w:val="0"/>
                <w:sz w:val="21"/>
                <w:szCs w:val="21"/>
              </w:rPr>
              <w:t>建设</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color w:val="2A2A2A"/>
                <w:kern w:val="0"/>
                <w:sz w:val="21"/>
                <w:szCs w:val="21"/>
              </w:rPr>
              <w:t>单位</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kern w:val="0"/>
                <w:sz w:val="21"/>
                <w:szCs w:val="21"/>
              </w:rPr>
            </w:pPr>
            <w:r>
              <w:rPr>
                <w:rFonts w:hint="eastAsia" w:ascii="仿宋" w:hAnsi="仿宋" w:eastAsia="仿宋" w:cs="仿宋"/>
                <w:b w:val="0"/>
                <w:bCs w:val="0"/>
                <w:color w:val="2A2A2A"/>
                <w:kern w:val="0"/>
                <w:sz w:val="21"/>
                <w:szCs w:val="21"/>
              </w:rPr>
              <w:t>环境影响评价机构</w:t>
            </w:r>
          </w:p>
        </w:tc>
        <w:tc>
          <w:tcPr>
            <w:tcW w:w="2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422"/>
              <w:jc w:val="center"/>
              <w:textAlignment w:val="auto"/>
              <w:rPr>
                <w:rFonts w:hint="eastAsia" w:ascii="仿宋" w:hAnsi="仿宋" w:eastAsia="仿宋" w:cs="仿宋"/>
                <w:b w:val="0"/>
                <w:bCs w:val="0"/>
                <w:color w:val="2A2A2A"/>
                <w:kern w:val="0"/>
                <w:sz w:val="21"/>
                <w:szCs w:val="21"/>
              </w:rPr>
            </w:pPr>
            <w:r>
              <w:rPr>
                <w:rFonts w:hint="eastAsia" w:ascii="仿宋" w:hAnsi="仿宋" w:eastAsia="仿宋" w:cs="仿宋"/>
                <w:b w:val="0"/>
                <w:bCs w:val="0"/>
                <w:color w:val="2A2A2A"/>
                <w:kern w:val="0"/>
                <w:sz w:val="21"/>
                <w:szCs w:val="21"/>
              </w:rPr>
              <w:t>项目</w:t>
            </w:r>
          </w:p>
          <w:p>
            <w:pPr>
              <w:keepNext w:val="0"/>
              <w:keepLines w:val="0"/>
              <w:pageBreakBefore w:val="0"/>
              <w:widowControl/>
              <w:kinsoku/>
              <w:wordWrap/>
              <w:overflowPunct/>
              <w:topLinePunct w:val="0"/>
              <w:autoSpaceDE/>
              <w:autoSpaceDN/>
              <w:bidi w:val="0"/>
              <w:adjustRightInd/>
              <w:snapToGrid/>
              <w:spacing w:line="400" w:lineRule="exact"/>
              <w:ind w:firstLine="422"/>
              <w:jc w:val="center"/>
              <w:textAlignment w:val="auto"/>
              <w:rPr>
                <w:rFonts w:hint="eastAsia" w:ascii="仿宋" w:hAnsi="仿宋" w:eastAsia="仿宋" w:cs="仿宋"/>
                <w:b w:val="0"/>
                <w:bCs w:val="0"/>
                <w:color w:val="2A2A2A"/>
                <w:kern w:val="0"/>
                <w:sz w:val="21"/>
                <w:szCs w:val="21"/>
              </w:rPr>
            </w:pPr>
            <w:r>
              <w:rPr>
                <w:rFonts w:hint="eastAsia" w:ascii="仿宋" w:hAnsi="仿宋" w:eastAsia="仿宋" w:cs="仿宋"/>
                <w:b w:val="0"/>
                <w:bCs w:val="0"/>
                <w:color w:val="2A2A2A"/>
                <w:kern w:val="0"/>
                <w:sz w:val="21"/>
                <w:szCs w:val="21"/>
              </w:rPr>
              <w:t>概况</w:t>
            </w:r>
          </w:p>
        </w:tc>
        <w:tc>
          <w:tcPr>
            <w:tcW w:w="70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9"/>
                <w:rFonts w:hint="eastAsia" w:ascii="仿宋" w:hAnsi="仿宋" w:eastAsia="仿宋" w:cs="仿宋"/>
                <w:b w:val="0"/>
                <w:bCs w:val="0"/>
                <w:color w:val="3C3C3C"/>
                <w:sz w:val="21"/>
                <w:szCs w:val="21"/>
              </w:rPr>
            </w:pPr>
            <w:r>
              <w:rPr>
                <w:rStyle w:val="9"/>
                <w:rFonts w:hint="eastAsia" w:ascii="仿宋" w:hAnsi="仿宋" w:eastAsia="仿宋" w:cs="仿宋"/>
                <w:b w:val="0"/>
                <w:bCs w:val="0"/>
                <w:color w:val="3C3C3C"/>
                <w:sz w:val="21"/>
                <w:szCs w:val="21"/>
              </w:rPr>
              <w:t>主要环境影响及预防或者减轻不良环境影响的对策和措施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val="0"/>
                <w:bCs/>
                <w:sz w:val="21"/>
                <w:szCs w:val="21"/>
              </w:rPr>
            </w:pPr>
            <w:r>
              <w:rPr>
                <w:rFonts w:hint="eastAsia" w:ascii="仿宋" w:hAnsi="仿宋" w:eastAsia="仿宋" w:cs="仿宋"/>
                <w:b w:val="0"/>
                <w:bCs/>
                <w:color w:val="000000"/>
                <w:kern w:val="0"/>
                <w:sz w:val="21"/>
                <w:szCs w:val="21"/>
                <w:lang w:val="en-US" w:eastAsia="zh-CN" w:bidi="ar"/>
              </w:rPr>
              <w:t>山西仟源医药集团股份有限公司精麻及普通药品制剂项目</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val="0"/>
                <w:bCs/>
                <w:sz w:val="21"/>
                <w:szCs w:val="21"/>
                <w:lang w:val="en-US" w:eastAsia="zh-CN"/>
              </w:rPr>
            </w:pPr>
            <w:r>
              <w:rPr>
                <w:rFonts w:hint="eastAsia" w:ascii="仿宋" w:hAnsi="仿宋" w:eastAsia="仿宋" w:cs="仿宋"/>
                <w:b w:val="0"/>
                <w:bCs w:val="0"/>
                <w:color w:val="auto"/>
                <w:sz w:val="21"/>
                <w:szCs w:val="21"/>
              </w:rPr>
              <w:t>大同经开区</w:t>
            </w:r>
            <w:r>
              <w:rPr>
                <w:rFonts w:hint="eastAsia" w:ascii="仿宋" w:hAnsi="仿宋" w:eastAsia="仿宋" w:cs="仿宋"/>
                <w:b w:val="0"/>
                <w:bCs w:val="0"/>
                <w:color w:val="auto"/>
                <w:sz w:val="21"/>
                <w:szCs w:val="21"/>
                <w:lang w:val="en-US" w:eastAsia="zh-CN"/>
              </w:rPr>
              <w:t>生物科技创新产业园</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val="0"/>
                <w:bCs/>
                <w:sz w:val="21"/>
                <w:szCs w:val="21"/>
                <w:lang w:val="en-US" w:eastAsia="zh-CN"/>
              </w:rPr>
            </w:pPr>
            <w:r>
              <w:rPr>
                <w:rFonts w:hint="eastAsia" w:ascii="仿宋" w:hAnsi="仿宋" w:eastAsia="仿宋" w:cs="仿宋"/>
                <w:b w:val="0"/>
                <w:bCs/>
                <w:color w:val="000000"/>
                <w:kern w:val="0"/>
                <w:sz w:val="21"/>
                <w:szCs w:val="21"/>
                <w:lang w:val="en-US" w:eastAsia="zh-CN" w:bidi="ar"/>
              </w:rPr>
              <w:t>山西仟源医药集团股份有限公司</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val="0"/>
                <w:bCs/>
                <w:sz w:val="21"/>
                <w:szCs w:val="21"/>
                <w:lang w:val="en-US" w:eastAsia="zh-CN"/>
              </w:rPr>
            </w:pPr>
            <w:r>
              <w:rPr>
                <w:rFonts w:hint="eastAsia" w:ascii="仿宋" w:hAnsi="仿宋" w:eastAsia="仿宋" w:cs="仿宋"/>
                <w:b w:val="0"/>
                <w:bCs w:val="0"/>
                <w:sz w:val="21"/>
                <w:szCs w:val="21"/>
              </w:rPr>
              <w:t>山西</w:t>
            </w:r>
            <w:r>
              <w:rPr>
                <w:rFonts w:hint="eastAsia" w:ascii="仿宋" w:hAnsi="仿宋" w:eastAsia="仿宋" w:cs="仿宋"/>
                <w:b w:val="0"/>
                <w:bCs w:val="0"/>
                <w:sz w:val="21"/>
                <w:szCs w:val="21"/>
                <w:lang w:val="en-US" w:eastAsia="zh-CN"/>
              </w:rPr>
              <w:t>清沐</w:t>
            </w:r>
            <w:r>
              <w:rPr>
                <w:rFonts w:hint="eastAsia" w:ascii="仿宋" w:hAnsi="仿宋" w:eastAsia="仿宋" w:cs="仿宋"/>
                <w:b w:val="0"/>
                <w:bCs w:val="0"/>
                <w:sz w:val="21"/>
                <w:szCs w:val="21"/>
              </w:rPr>
              <w:t>环保科技有限</w:t>
            </w:r>
            <w:r>
              <w:rPr>
                <w:rFonts w:hint="eastAsia" w:ascii="仿宋" w:hAnsi="仿宋" w:eastAsia="仿宋" w:cs="仿宋"/>
                <w:b w:val="0"/>
                <w:bCs w:val="0"/>
                <w:sz w:val="21"/>
                <w:szCs w:val="21"/>
                <w:lang w:val="en-US" w:eastAsia="zh-CN"/>
              </w:rPr>
              <w:t>责任</w:t>
            </w:r>
            <w:r>
              <w:rPr>
                <w:rFonts w:hint="eastAsia" w:ascii="仿宋" w:hAnsi="仿宋" w:eastAsia="仿宋" w:cs="仿宋"/>
                <w:b w:val="0"/>
                <w:bCs w:val="0"/>
                <w:sz w:val="21"/>
                <w:szCs w:val="21"/>
              </w:rPr>
              <w:t>公司</w:t>
            </w:r>
          </w:p>
        </w:tc>
        <w:tc>
          <w:tcPr>
            <w:tcW w:w="2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420" w:firstLineChars="200"/>
              <w:jc w:val="left"/>
              <w:textAlignment w:val="auto"/>
              <w:rPr>
                <w:rFonts w:hint="eastAsia" w:ascii="仿宋" w:hAnsi="仿宋" w:eastAsia="仿宋" w:cs="仿宋"/>
                <w:b w:val="0"/>
                <w:bCs/>
                <w:color w:val="000000" w:themeColor="text1"/>
                <w:sz w:val="21"/>
                <w:szCs w:val="21"/>
                <w14:textFill>
                  <w14:solidFill>
                    <w14:schemeClr w14:val="tx1"/>
                  </w14:solidFill>
                </w14:textFill>
              </w:rPr>
            </w:pPr>
            <w:r>
              <w:rPr>
                <w:rFonts w:hint="eastAsia" w:ascii="仿宋" w:hAnsi="仿宋" w:eastAsia="仿宋" w:cs="仿宋"/>
                <w:b w:val="0"/>
                <w:bCs/>
                <w:color w:val="000000" w:themeColor="text1"/>
                <w:sz w:val="21"/>
                <w:szCs w:val="21"/>
                <w:lang w:val="en-US" w:eastAsia="zh-CN"/>
                <w14:textFill>
                  <w14:solidFill>
                    <w14:schemeClr w14:val="tx1"/>
                  </w14:solidFill>
                </w14:textFill>
              </w:rPr>
              <w:t>本工程</w:t>
            </w:r>
            <w:r>
              <w:rPr>
                <w:rFonts w:hint="eastAsia" w:ascii="仿宋" w:hAnsi="仿宋" w:eastAsia="仿宋" w:cs="仿宋"/>
                <w:b w:val="0"/>
                <w:bCs/>
                <w:color w:val="000000" w:themeColor="text1"/>
                <w:sz w:val="21"/>
                <w:szCs w:val="21"/>
                <w14:textFill>
                  <w14:solidFill>
                    <w14:schemeClr w14:val="tx1"/>
                  </w14:solidFill>
                </w14:textFill>
              </w:rPr>
              <w:t>总投资</w:t>
            </w:r>
            <w:r>
              <w:rPr>
                <w:rFonts w:hint="eastAsia" w:ascii="仿宋" w:hAnsi="仿宋" w:eastAsia="仿宋" w:cs="仿宋"/>
                <w:b w:val="0"/>
                <w:bCs/>
                <w:color w:val="000000" w:themeColor="text1"/>
                <w:sz w:val="21"/>
                <w:szCs w:val="21"/>
                <w:lang w:val="en-US" w:eastAsia="zh-CN"/>
                <w14:textFill>
                  <w14:solidFill>
                    <w14:schemeClr w14:val="tx1"/>
                  </w14:solidFill>
                </w14:textFill>
              </w:rPr>
              <w:t>3000</w:t>
            </w:r>
            <w:r>
              <w:rPr>
                <w:rFonts w:hint="eastAsia" w:ascii="仿宋" w:hAnsi="仿宋" w:eastAsia="仿宋" w:cs="仿宋"/>
                <w:b w:val="0"/>
                <w:bCs/>
                <w:color w:val="000000" w:themeColor="text1"/>
                <w:sz w:val="21"/>
                <w:szCs w:val="21"/>
                <w14:textFill>
                  <w14:solidFill>
                    <w14:schemeClr w14:val="tx1"/>
                  </w14:solidFill>
                </w14:textFill>
              </w:rPr>
              <w:t>万元。</w:t>
            </w:r>
            <w:r>
              <w:rPr>
                <w:rFonts w:hint="eastAsia" w:ascii="仿宋" w:hAnsi="仿宋" w:eastAsia="仿宋" w:cs="仿宋"/>
                <w:b w:val="0"/>
                <w:bCs/>
                <w:color w:val="000000" w:themeColor="text1"/>
                <w:sz w:val="21"/>
                <w:szCs w:val="21"/>
                <w:lang w:val="en-US" w:eastAsia="zh-CN"/>
                <w14:textFill>
                  <w14:solidFill>
                    <w14:schemeClr w14:val="tx1"/>
                  </w14:solidFill>
                </w14:textFill>
              </w:rPr>
              <w:t>其中环保投资60万元。</w:t>
            </w:r>
            <w:r>
              <w:rPr>
                <w:rFonts w:hint="eastAsia" w:ascii="仿宋" w:hAnsi="仿宋" w:eastAsia="仿宋" w:cs="仿宋"/>
                <w:b w:val="0"/>
                <w:bCs/>
                <w:color w:val="000000" w:themeColor="text1"/>
                <w:kern w:val="0"/>
                <w:sz w:val="21"/>
                <w:szCs w:val="21"/>
                <w:lang w:val="en-US" w:eastAsia="zh-CN" w:bidi="ar"/>
                <w14:textFill>
                  <w14:solidFill>
                    <w14:schemeClr w14:val="tx1"/>
                  </w14:solidFill>
                </w14:textFill>
              </w:rPr>
              <w:t>本项目租赁园区已建成的二层厂房进行装修改造，改造内容主要为供电、供排水、通风系统等的改造。</w:t>
            </w:r>
            <w:r>
              <w:rPr>
                <w:rFonts w:hint="eastAsia" w:ascii="仿宋" w:hAnsi="仿宋" w:eastAsia="仿宋" w:cs="仿宋"/>
                <w:b w:val="0"/>
                <w:bCs/>
                <w:color w:val="000000" w:themeColor="text1"/>
                <w:sz w:val="21"/>
                <w:szCs w:val="21"/>
                <w14:textFill>
                  <w14:solidFill>
                    <w14:schemeClr w14:val="tx1"/>
                  </w14:solidFill>
                </w14:textFill>
              </w:rPr>
              <w:t>建设内容</w:t>
            </w:r>
            <w:r>
              <w:rPr>
                <w:rFonts w:hint="eastAsia" w:ascii="仿宋" w:hAnsi="仿宋" w:eastAsia="仿宋" w:cs="仿宋"/>
                <w:b w:val="0"/>
                <w:bCs/>
                <w:color w:val="000000" w:themeColor="text1"/>
                <w:sz w:val="21"/>
                <w:szCs w:val="21"/>
                <w:lang w:val="en-US" w:eastAsia="zh-CN"/>
                <w14:textFill>
                  <w14:solidFill>
                    <w14:schemeClr w14:val="tx1"/>
                  </w14:solidFill>
                </w14:textFill>
              </w:rPr>
              <w:t>及规模</w:t>
            </w:r>
            <w:r>
              <w:rPr>
                <w:rFonts w:hint="eastAsia" w:ascii="仿宋" w:hAnsi="仿宋" w:eastAsia="仿宋" w:cs="仿宋"/>
                <w:b w:val="0"/>
                <w:bCs/>
                <w:color w:val="000000" w:themeColor="text1"/>
                <w:sz w:val="21"/>
                <w:szCs w:val="21"/>
                <w:lang w:eastAsia="zh-CN"/>
                <w14:textFill>
                  <w14:solidFill>
                    <w14:schemeClr w14:val="tx1"/>
                  </w14:solidFill>
                </w14:textFill>
              </w:rPr>
              <w:t>：</w:t>
            </w:r>
            <w:r>
              <w:rPr>
                <w:rFonts w:hint="eastAsia" w:ascii="仿宋" w:hAnsi="仿宋" w:eastAsia="仿宋" w:cs="仿宋"/>
                <w:b w:val="0"/>
                <w:bCs/>
                <w:color w:val="000000" w:themeColor="text1"/>
                <w:kern w:val="0"/>
                <w:sz w:val="21"/>
                <w:szCs w:val="21"/>
                <w:lang w:val="en-US" w:eastAsia="zh-CN" w:bidi="ar"/>
                <w14:textFill>
                  <w14:solidFill>
                    <w14:schemeClr w14:val="tx1"/>
                  </w14:solidFill>
                </w14:textFill>
              </w:rPr>
              <w:t xml:space="preserve">年产盐酸氨溴索分散片 6 亿片、盐酸氟西汀胶囊 10 亿粒、盐酸舍 </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b w:val="0"/>
                <w:bCs/>
                <w:color w:val="000000" w:themeColor="text1"/>
                <w:sz w:val="21"/>
                <w:szCs w:val="21"/>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bidi="ar"/>
                <w14:textFill>
                  <w14:solidFill>
                    <w14:schemeClr w14:val="tx1"/>
                  </w14:solidFill>
                </w14:textFill>
              </w:rPr>
              <w:t>曲林片 1 亿片、复方甘草片 4 亿片、 磷霉素氨丁三醇散 500 万瓶、珠兰诺隆胶囊 3000 万粒，加纳索龙混悬液 20 万瓶。</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b w:val="0"/>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val="0"/>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val="0"/>
                <w:bCs/>
                <w:sz w:val="21"/>
                <w:szCs w:val="21"/>
                <w:lang w:eastAsia="zh-CN"/>
              </w:rPr>
            </w:pPr>
          </w:p>
        </w:tc>
        <w:tc>
          <w:tcPr>
            <w:tcW w:w="70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438" w:firstLineChars="209"/>
              <w:textAlignment w:val="auto"/>
              <w:rPr>
                <w:rFonts w:hint="eastAsia" w:ascii="仿宋" w:hAnsi="仿宋" w:eastAsia="仿宋" w:cs="仿宋"/>
                <w:b w:val="0"/>
                <w:bCs/>
                <w:color w:val="000000" w:themeColor="text1"/>
                <w:sz w:val="21"/>
                <w:szCs w:val="21"/>
                <w:lang w:val="en-US" w:eastAsia="zh-CN"/>
                <w14:textFill>
                  <w14:solidFill>
                    <w14:schemeClr w14:val="tx1"/>
                  </w14:solidFill>
                </w14:textFill>
              </w:rPr>
            </w:pPr>
            <w:r>
              <w:rPr>
                <w:rFonts w:hint="eastAsia" w:ascii="仿宋" w:hAnsi="仿宋" w:eastAsia="仿宋" w:cs="仿宋"/>
                <w:b w:val="0"/>
                <w:bCs/>
                <w:color w:val="000000" w:themeColor="text1"/>
                <w:sz w:val="21"/>
                <w:szCs w:val="21"/>
                <w:lang w:val="en-US" w:eastAsia="zh-CN"/>
                <w14:textFill>
                  <w14:solidFill>
                    <w14:schemeClr w14:val="tx1"/>
                  </w14:solidFill>
                </w14:textFill>
              </w:rPr>
              <w:t>1、大气环境污染防治措施</w:t>
            </w:r>
          </w:p>
          <w:p>
            <w:pPr>
              <w:keepNext w:val="0"/>
              <w:keepLines w:val="0"/>
              <w:pageBreakBefore w:val="0"/>
              <w:widowControl/>
              <w:suppressLineNumbers w:val="0"/>
              <w:kinsoku/>
              <w:wordWrap/>
              <w:overflowPunct/>
              <w:topLinePunct w:val="0"/>
              <w:autoSpaceDE/>
              <w:autoSpaceDN/>
              <w:bidi w:val="0"/>
              <w:adjustRightInd/>
              <w:snapToGrid/>
              <w:spacing w:line="380" w:lineRule="exact"/>
              <w:ind w:firstLine="420" w:firstLineChars="200"/>
              <w:jc w:val="left"/>
              <w:textAlignment w:val="auto"/>
              <w:rPr>
                <w:rFonts w:hint="eastAsia" w:ascii="仿宋" w:hAnsi="仿宋" w:eastAsia="仿宋" w:cs="仿宋"/>
                <w:b w:val="0"/>
                <w:bCs/>
                <w:color w:val="000000" w:themeColor="text1"/>
                <w:sz w:val="21"/>
                <w:szCs w:val="21"/>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bidi="ar"/>
                <w14:textFill>
                  <w14:solidFill>
                    <w14:schemeClr w14:val="tx1"/>
                  </w14:solidFill>
                </w14:textFill>
              </w:rPr>
              <w:t>废气主要包括现有药剂生产线废气、化验室废气、污水处理站恶臭等。</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b w:val="0"/>
                <w:bCs/>
                <w:color w:val="000000" w:themeColor="text1"/>
                <w:sz w:val="21"/>
                <w:szCs w:val="21"/>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bidi="ar"/>
                <w14:textFill>
                  <w14:solidFill>
                    <w14:schemeClr w14:val="tx1"/>
                  </w14:solidFill>
                </w14:textFill>
              </w:rPr>
              <w:t xml:space="preserve">药剂生产线废气安装微负压收集系统，废气经负压收集后引至中效过滤 </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b w:val="0"/>
                <w:bCs/>
                <w:sz w:val="21"/>
                <w:szCs w:val="21"/>
              </w:rPr>
            </w:pPr>
            <w:r>
              <w:rPr>
                <w:rFonts w:hint="eastAsia" w:ascii="仿宋" w:hAnsi="仿宋" w:eastAsia="仿宋" w:cs="仿宋"/>
                <w:b w:val="0"/>
                <w:bCs/>
                <w:color w:val="000000" w:themeColor="text1"/>
                <w:kern w:val="0"/>
                <w:sz w:val="21"/>
                <w:szCs w:val="21"/>
                <w:lang w:val="en-US" w:eastAsia="zh-CN" w:bidi="ar"/>
                <w14:textFill>
                  <w14:solidFill>
                    <w14:schemeClr w14:val="tx1"/>
                  </w14:solidFill>
                </w14:textFill>
              </w:rPr>
              <w:t>器处理。</w:t>
            </w:r>
            <w:r>
              <w:rPr>
                <w:rFonts w:hint="eastAsia" w:ascii="仿宋" w:hAnsi="仿宋" w:eastAsia="仿宋" w:cs="仿宋"/>
                <w:b w:val="0"/>
                <w:bCs/>
                <w:color w:val="000000"/>
                <w:kern w:val="0"/>
                <w:sz w:val="21"/>
                <w:szCs w:val="21"/>
                <w:lang w:val="en-US" w:eastAsia="zh-CN" w:bidi="ar"/>
              </w:rPr>
              <w:t>处理后由 15m高排气筒排放；</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b w:val="0"/>
                <w:bCs/>
                <w:color w:val="000000" w:themeColor="text1"/>
                <w:sz w:val="21"/>
                <w:szCs w:val="21"/>
                <w:lang w:val="en-US" w:eastAsia="zh-CN"/>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bidi="ar"/>
                <w14:textFill>
                  <w14:solidFill>
                    <w14:schemeClr w14:val="tx1"/>
                  </w14:solidFill>
                </w14:textFill>
              </w:rPr>
              <w:t>化验室废气在通风橱内进行，收集后引至厂房顶部无组织排放；污水处理站恶臭环评要求污水处理站各池体、泵房、污泥处理间均采取封闭措施，通过离心风机将废气收集，收集后的废气经“二级活性炭吸附”处理后由 15 米的排气筒排放。各车间生产废气、污水处理站废气执行《制药工业大气污染物排放标准》 （GB37823-2019）中表 2 特别排放限值要求；厂 区 内 挥 发 性 有 机 物 无 组 织 排 放 执 行 《 制 药 工 业 大 气 污 染 物 排 放 标 准 》（GB37823-2019）中附录 C 厂区内 VOCs 无组织排放限值要求。</w:t>
            </w:r>
            <w:r>
              <w:rPr>
                <w:rFonts w:hint="eastAsia" w:ascii="仿宋" w:hAnsi="仿宋" w:eastAsia="仿宋" w:cs="仿宋"/>
                <w:b w:val="0"/>
                <w:bCs/>
                <w:color w:val="000000" w:themeColor="text1"/>
                <w:sz w:val="21"/>
                <w:szCs w:val="21"/>
                <w:lang w:val="en-US" w:eastAsia="zh-CN"/>
                <w14:textFill>
                  <w14:solidFill>
                    <w14:schemeClr w14:val="tx1"/>
                  </w14:solidFill>
                </w14:textFill>
              </w:rPr>
              <w:t xml:space="preserve">                                                                                                                                                                                                                                                                                                                                                                                                                                                                                                                                                                                                                                                                                                                                                                                                                                                                                                                                                                                                                                                                                                                                                                                                                                                                                                                                                                                                                                                                                                                                                                                                                                                                                                                                                                                                                                                                                                                                                                                                                                                                                                                                                                                                                                                                                                                                                                                                                                                                                                                                                                                                                                                                                                                                                                                                                                                                                                                                                                                                                                                                                                                                                                                                                                                                                                                                                                                                                                                                                                                                                                                                                                                                                                                                                                                                                                                                                                                                                                                                                                                                                                                                                                                                                </w:t>
            </w:r>
            <w:r>
              <w:rPr>
                <w:rFonts w:hint="eastAsia" w:ascii="仿宋" w:hAnsi="仿宋" w:eastAsia="仿宋" w:cs="仿宋"/>
                <w:b w:val="0"/>
                <w:bCs/>
                <w:color w:val="000000" w:themeColor="text1"/>
                <w:sz w:val="21"/>
                <w:szCs w:val="21"/>
                <w:lang w:val="en-US" w:eastAsia="zh-CN"/>
                <w14:textFill>
                  <w14:solidFill>
                    <w14:schemeClr w14:val="tx1"/>
                  </w14:solidFill>
                </w14:textFill>
              </w:rPr>
              <w:t xml:space="preserve">                                                                                                                                                                                                                                                                                                                                                                                                                                                                                                                                                                                                                                                                                                                                                                                                                                                                                                                                                                                                                                                                                                                                                                                                                                                                                                                                                                                                                                                                                                                                                                                                                                                                                                                                                                                                                                                                                                                                                                                                                                                                                                                                                                                                                                                                                                                                                                                                                                                                                                                                                                                                                                                                                                                                                                                                                                                                                                                                                                                                                                                                                                                                                                                                                                                                                                                                                                                                                                                                                                                                                                                                                                                                                                                                                                                                                                                                                                                                                                                                                                                                                                                                                                                                                </w:t>
            </w:r>
            <w:r>
              <w:rPr>
                <w:rFonts w:hint="eastAsia" w:ascii="仿宋" w:hAnsi="仿宋" w:eastAsia="仿宋" w:cs="仿宋"/>
                <w:b w:val="0"/>
                <w:bCs/>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38" w:firstLineChars="209"/>
              <w:textAlignment w:val="auto"/>
              <w:rPr>
                <w:rFonts w:hint="eastAsia" w:ascii="仿宋" w:hAnsi="仿宋" w:eastAsia="仿宋" w:cs="仿宋"/>
                <w:b w:val="0"/>
                <w:bCs/>
                <w:color w:val="000000" w:themeColor="text1"/>
                <w:sz w:val="21"/>
                <w:szCs w:val="21"/>
                <w:lang w:val="en-US" w:eastAsia="zh-CN"/>
                <w14:textFill>
                  <w14:solidFill>
                    <w14:schemeClr w14:val="tx1"/>
                  </w14:solidFill>
                </w14:textFill>
              </w:rPr>
            </w:pPr>
            <w:r>
              <w:rPr>
                <w:rFonts w:hint="eastAsia" w:ascii="仿宋" w:hAnsi="仿宋" w:eastAsia="仿宋" w:cs="仿宋"/>
                <w:b w:val="0"/>
                <w:bCs/>
                <w:color w:val="000000" w:themeColor="text1"/>
                <w:sz w:val="21"/>
                <w:szCs w:val="21"/>
                <w:lang w:val="en-US" w:eastAsia="zh-CN"/>
                <w14:textFill>
                  <w14:solidFill>
                    <w14:schemeClr w14:val="tx1"/>
                  </w14:solidFill>
                </w14:textFill>
              </w:rPr>
              <w:t>2、废水污染防治措施</w:t>
            </w:r>
          </w:p>
          <w:p>
            <w:pPr>
              <w:keepNext w:val="0"/>
              <w:keepLines w:val="0"/>
              <w:pageBreakBefore w:val="0"/>
              <w:widowControl/>
              <w:suppressLineNumbers w:val="0"/>
              <w:kinsoku/>
              <w:wordWrap/>
              <w:overflowPunct/>
              <w:topLinePunct w:val="0"/>
              <w:autoSpaceDE/>
              <w:autoSpaceDN/>
              <w:bidi w:val="0"/>
              <w:adjustRightInd/>
              <w:snapToGrid/>
              <w:spacing w:line="380" w:lineRule="exact"/>
              <w:ind w:firstLine="420" w:firstLineChars="200"/>
              <w:jc w:val="left"/>
              <w:textAlignment w:val="auto"/>
              <w:rPr>
                <w:rFonts w:hint="eastAsia" w:ascii="仿宋" w:hAnsi="仿宋" w:eastAsia="仿宋" w:cs="仿宋"/>
                <w:b w:val="0"/>
                <w:bCs/>
                <w:color w:val="000000" w:themeColor="text1"/>
                <w:sz w:val="21"/>
                <w:szCs w:val="21"/>
                <w14:textFill>
                  <w14:solidFill>
                    <w14:schemeClr w14:val="tx1"/>
                  </w14:solidFill>
                </w14:textFill>
              </w:rPr>
            </w:pPr>
            <w:r>
              <w:rPr>
                <w:rFonts w:hint="eastAsia" w:ascii="仿宋" w:hAnsi="仿宋" w:eastAsia="仿宋" w:cs="仿宋"/>
                <w:b w:val="0"/>
                <w:bCs/>
                <w:color w:val="000000"/>
                <w:kern w:val="0"/>
                <w:sz w:val="21"/>
                <w:szCs w:val="21"/>
                <w:lang w:val="en-US" w:eastAsia="zh-CN" w:bidi="ar"/>
              </w:rPr>
              <w:t>生产废水、生活污水经管道排入厂区污水处理站（</w:t>
            </w:r>
            <w:r>
              <w:rPr>
                <w:rFonts w:hint="eastAsia" w:ascii="仿宋" w:hAnsi="仿宋" w:eastAsia="仿宋" w:cs="仿宋"/>
                <w:b w:val="0"/>
                <w:bCs/>
                <w:color w:val="000000" w:themeColor="text1"/>
                <w:kern w:val="0"/>
                <w:sz w:val="21"/>
                <w:szCs w:val="21"/>
                <w:lang w:val="en-US" w:eastAsia="zh-CN" w:bidi="ar"/>
                <w14:textFill>
                  <w14:solidFill>
                    <w14:schemeClr w14:val="tx1"/>
                  </w14:solidFill>
                </w14:textFill>
              </w:rPr>
              <w:t>采用“调节池+缺氧+MBR+消毒”工艺，处理规模为 24m</w:t>
            </w:r>
            <w:r>
              <w:rPr>
                <w:rFonts w:hint="eastAsia" w:ascii="仿宋" w:hAnsi="仿宋" w:eastAsia="仿宋" w:cs="仿宋"/>
                <w:b w:val="0"/>
                <w:bCs/>
                <w:color w:val="000000" w:themeColor="text1"/>
                <w:kern w:val="0"/>
                <w:sz w:val="21"/>
                <w:szCs w:val="21"/>
                <w:vertAlign w:val="superscript"/>
                <w:lang w:val="en-US" w:eastAsia="zh-CN" w:bidi="ar"/>
                <w14:textFill>
                  <w14:solidFill>
                    <w14:schemeClr w14:val="tx1"/>
                  </w14:solidFill>
                </w14:textFill>
              </w:rPr>
              <w:t>3</w:t>
            </w:r>
            <w:r>
              <w:rPr>
                <w:rFonts w:hint="eastAsia" w:ascii="仿宋" w:hAnsi="仿宋" w:eastAsia="仿宋" w:cs="仿宋"/>
                <w:b w:val="0"/>
                <w:bCs/>
                <w:color w:val="000000" w:themeColor="text1"/>
                <w:kern w:val="0"/>
                <w:sz w:val="21"/>
                <w:szCs w:val="21"/>
                <w:lang w:val="en-US" w:eastAsia="zh-CN" w:bidi="ar"/>
                <w14:textFill>
                  <w14:solidFill>
                    <w14:schemeClr w14:val="tx1"/>
                  </w14:solidFill>
                </w14:textFill>
              </w:rPr>
              <w:t xml:space="preserve"> /d</w:t>
            </w:r>
            <w:r>
              <w:rPr>
                <w:rFonts w:hint="eastAsia" w:ascii="仿宋" w:hAnsi="仿宋" w:eastAsia="仿宋" w:cs="仿宋"/>
                <w:b w:val="0"/>
                <w:bCs/>
                <w:color w:val="000000"/>
                <w:kern w:val="0"/>
                <w:sz w:val="21"/>
                <w:szCs w:val="21"/>
                <w:lang w:val="en-US" w:eastAsia="zh-CN" w:bidi="ar"/>
              </w:rPr>
              <w:t>）处理后，排入园区污水管网，最终进入大同市御东污水处理厂</w:t>
            </w:r>
            <w:r>
              <w:rPr>
                <w:rFonts w:hint="eastAsia" w:ascii="仿宋" w:hAnsi="仿宋" w:eastAsia="仿宋" w:cs="仿宋"/>
                <w:b w:val="0"/>
                <w:bCs/>
                <w:color w:val="000000" w:themeColor="text1"/>
                <w:kern w:val="0"/>
                <w:sz w:val="21"/>
                <w:szCs w:val="21"/>
                <w:lang w:val="en-US" w:eastAsia="zh-CN" w:bidi="ar"/>
                <w14:textFill>
                  <w14:solidFill>
                    <w14:schemeClr w14:val="tx1"/>
                  </w14:solidFill>
                </w14:textFill>
              </w:rPr>
              <w:t>。废水执行《混装制剂类制药工业水污染物排放标准》（GB 21908-2008），同时应满足行《污水排入城镇下水道水质标准》（GB/T1962-2015）中 B 级标准要求。</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38" w:firstLineChars="209"/>
              <w:textAlignment w:val="auto"/>
              <w:rPr>
                <w:rFonts w:hint="eastAsia" w:ascii="仿宋" w:hAnsi="仿宋" w:eastAsia="仿宋" w:cs="仿宋"/>
                <w:b w:val="0"/>
                <w:bCs/>
                <w:color w:val="000000" w:themeColor="text1"/>
                <w:sz w:val="21"/>
                <w:szCs w:val="21"/>
                <w:lang w:val="en-US" w:eastAsia="zh-CN"/>
                <w14:textFill>
                  <w14:solidFill>
                    <w14:schemeClr w14:val="tx1"/>
                  </w14:solidFill>
                </w14:textFill>
              </w:rPr>
            </w:pPr>
            <w:r>
              <w:rPr>
                <w:rFonts w:hint="eastAsia" w:ascii="仿宋" w:hAnsi="仿宋" w:eastAsia="仿宋" w:cs="仿宋"/>
                <w:b w:val="0"/>
                <w:bCs/>
                <w:color w:val="000000" w:themeColor="text1"/>
                <w:sz w:val="21"/>
                <w:szCs w:val="21"/>
                <w:lang w:val="en-US" w:eastAsia="zh-CN"/>
                <w14:textFill>
                  <w14:solidFill>
                    <w14:schemeClr w14:val="tx1"/>
                  </w14:solidFill>
                </w14:textFill>
              </w:rPr>
              <w:t>3、噪声污染防治措施</w:t>
            </w:r>
          </w:p>
          <w:p>
            <w:pPr>
              <w:keepNext w:val="0"/>
              <w:keepLines w:val="0"/>
              <w:pageBreakBefore w:val="0"/>
              <w:widowControl/>
              <w:suppressLineNumbers w:val="0"/>
              <w:kinsoku/>
              <w:wordWrap/>
              <w:overflowPunct/>
              <w:topLinePunct w:val="0"/>
              <w:autoSpaceDE/>
              <w:autoSpaceDN/>
              <w:bidi w:val="0"/>
              <w:adjustRightInd/>
              <w:snapToGrid/>
              <w:spacing w:line="380" w:lineRule="exact"/>
              <w:ind w:firstLine="420" w:firstLineChars="200"/>
              <w:jc w:val="left"/>
              <w:textAlignment w:val="auto"/>
              <w:rPr>
                <w:rFonts w:hint="eastAsia" w:ascii="仿宋" w:hAnsi="仿宋" w:eastAsia="仿宋" w:cs="仿宋"/>
                <w:b w:val="0"/>
                <w:bCs/>
                <w:color w:val="000000" w:themeColor="text1"/>
                <w:sz w:val="21"/>
                <w:szCs w:val="21"/>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bidi="ar"/>
                <w14:textFill>
                  <w14:solidFill>
                    <w14:schemeClr w14:val="tx1"/>
                  </w14:solidFill>
                </w14:textFill>
              </w:rPr>
              <w:t xml:space="preserve">合理布局，主要设备应尽量安排在车间内；选用低噪设备，采取隔声、减震措施；风机加装隔声罩，出口加装消声器，采用软连接；建立设备定期维护，保养的管理制度，以防止设备故障形成的非正常生产噪声；在厂界四周种植绿化带，降低噪声传播。厂界噪声执行《工业企业厂界环境噪声排放 </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仿宋" w:hAnsi="仿宋" w:eastAsia="仿宋" w:cs="仿宋"/>
                <w:b w:val="0"/>
                <w:bCs/>
                <w:color w:val="000000" w:themeColor="text1"/>
                <w:sz w:val="21"/>
                <w:szCs w:val="21"/>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bidi="ar"/>
                <w14:textFill>
                  <w14:solidFill>
                    <w14:schemeClr w14:val="tx1"/>
                  </w14:solidFill>
                </w14:textFill>
              </w:rPr>
              <w:t>标准》（GB12348-2008）3 类标准。</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38" w:firstLineChars="209"/>
              <w:textAlignment w:val="auto"/>
              <w:rPr>
                <w:rFonts w:hint="eastAsia" w:ascii="仿宋" w:hAnsi="仿宋" w:eastAsia="仿宋" w:cs="仿宋"/>
                <w:b w:val="0"/>
                <w:bCs/>
                <w:color w:val="000000" w:themeColor="text1"/>
                <w:sz w:val="21"/>
                <w:szCs w:val="21"/>
                <w:lang w:val="en-US" w:eastAsia="zh-CN"/>
                <w14:textFill>
                  <w14:solidFill>
                    <w14:schemeClr w14:val="tx1"/>
                  </w14:solidFill>
                </w14:textFill>
              </w:rPr>
            </w:pPr>
            <w:r>
              <w:rPr>
                <w:rFonts w:hint="eastAsia" w:ascii="仿宋" w:hAnsi="仿宋" w:eastAsia="仿宋" w:cs="仿宋"/>
                <w:b w:val="0"/>
                <w:bCs/>
                <w:color w:val="000000" w:themeColor="text1"/>
                <w:sz w:val="21"/>
                <w:szCs w:val="21"/>
                <w:lang w:val="en-US" w:eastAsia="zh-CN"/>
                <w14:textFill>
                  <w14:solidFill>
                    <w14:schemeClr w14:val="tx1"/>
                  </w14:solidFill>
                </w14:textFill>
              </w:rPr>
              <w:t>4、固体废物污染防治措施</w:t>
            </w:r>
          </w:p>
          <w:p>
            <w:pPr>
              <w:keepNext w:val="0"/>
              <w:keepLines w:val="0"/>
              <w:pageBreakBefore w:val="0"/>
              <w:widowControl/>
              <w:suppressLineNumbers w:val="0"/>
              <w:kinsoku/>
              <w:wordWrap/>
              <w:overflowPunct/>
              <w:topLinePunct w:val="0"/>
              <w:autoSpaceDE/>
              <w:autoSpaceDN/>
              <w:bidi w:val="0"/>
              <w:adjustRightInd/>
              <w:snapToGrid/>
              <w:spacing w:line="380" w:lineRule="exact"/>
              <w:ind w:firstLine="420" w:firstLineChars="200"/>
              <w:jc w:val="left"/>
              <w:textAlignment w:val="auto"/>
              <w:rPr>
                <w:rFonts w:hint="eastAsia" w:ascii="仿宋" w:hAnsi="仿宋" w:eastAsia="仿宋" w:cs="仿宋"/>
                <w:b w:val="0"/>
                <w:bCs/>
                <w:sz w:val="21"/>
                <w:szCs w:val="21"/>
                <w:lang w:val="en-US" w:eastAsia="zh-CN"/>
              </w:rPr>
            </w:pPr>
            <w:r>
              <w:rPr>
                <w:rFonts w:hint="eastAsia" w:ascii="仿宋" w:hAnsi="仿宋" w:eastAsia="仿宋" w:cs="仿宋"/>
                <w:b w:val="0"/>
                <w:bCs/>
                <w:color w:val="000000"/>
                <w:kern w:val="0"/>
                <w:sz w:val="21"/>
                <w:szCs w:val="21"/>
                <w:lang w:val="en-US" w:eastAsia="zh-CN" w:bidi="ar"/>
              </w:rPr>
              <w:t>污泥、废外包装材料等属于一般固废，收集后外售其他单位综合利用;废过滤材料由厂家回收；废药品（不合格产品）、废过滤器、废活性炭、化学品包装材料、废试 剂等等属于危险废物，暂存于危废贮存库（160m</w:t>
            </w:r>
            <w:r>
              <w:rPr>
                <w:rFonts w:hint="eastAsia" w:ascii="仿宋" w:hAnsi="仿宋" w:eastAsia="仿宋" w:cs="仿宋"/>
                <w:b w:val="0"/>
                <w:bCs/>
                <w:color w:val="000000"/>
                <w:kern w:val="0"/>
                <w:sz w:val="21"/>
                <w:szCs w:val="21"/>
                <w:vertAlign w:val="superscript"/>
                <w:lang w:val="en-US" w:eastAsia="zh-CN" w:bidi="ar"/>
              </w:rPr>
              <w:t>2</w:t>
            </w:r>
            <w:r>
              <w:rPr>
                <w:rFonts w:hint="eastAsia" w:ascii="仿宋" w:hAnsi="仿宋" w:eastAsia="仿宋" w:cs="仿宋"/>
                <w:b w:val="0"/>
                <w:bCs/>
                <w:color w:val="000000"/>
                <w:kern w:val="0"/>
                <w:sz w:val="21"/>
                <w:szCs w:val="21"/>
                <w:lang w:val="en-US" w:eastAsia="zh-CN" w:bidi="ar"/>
              </w:rPr>
              <w:t>），委托有资质单位清运处置；生活垃圾</w:t>
            </w:r>
            <w:r>
              <w:rPr>
                <w:rFonts w:hint="eastAsia" w:ascii="仿宋" w:hAnsi="仿宋" w:eastAsia="仿宋" w:cs="仿宋"/>
                <w:b w:val="0"/>
                <w:bCs/>
                <w:color w:val="000000" w:themeColor="text1"/>
                <w:kern w:val="0"/>
                <w:sz w:val="21"/>
                <w:szCs w:val="21"/>
                <w:lang w:val="en-US" w:eastAsia="zh-CN" w:bidi="ar"/>
                <w14:textFill>
                  <w14:solidFill>
                    <w14:schemeClr w14:val="tx1"/>
                  </w14:solidFill>
                </w14:textFill>
              </w:rPr>
              <w:t>厂内设封闭式垃圾桶，收集后由环卫部门处置。一般固废执行《一般工业固体废物贮存和填埋污染控制标准》（GB18599-2020），危险固体废物执行《危险废物贮存污染控制标准》（GB18597-2023）、《危险废物 收集、贮存、运输技术规范》（HJ2025-2012）。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山西威奇达光明制药有限公司综合车间三建设项目</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sz w:val="21"/>
                <w:szCs w:val="21"/>
              </w:rPr>
            </w:pPr>
            <w:r>
              <w:rPr>
                <w:rFonts w:hint="eastAsia" w:ascii="仿宋" w:hAnsi="仿宋" w:eastAsia="仿宋" w:cs="仿宋"/>
                <w:b w:val="0"/>
                <w:bCs w:val="0"/>
                <w:color w:val="auto"/>
                <w:sz w:val="21"/>
                <w:szCs w:val="21"/>
              </w:rPr>
              <w:t>大同经开区</w:t>
            </w:r>
            <w:r>
              <w:rPr>
                <w:rFonts w:hint="eastAsia" w:ascii="仿宋" w:hAnsi="仿宋" w:eastAsia="仿宋" w:cs="仿宋"/>
                <w:b w:val="0"/>
                <w:bCs w:val="0"/>
                <w:color w:val="auto"/>
                <w:sz w:val="21"/>
                <w:szCs w:val="21"/>
                <w:lang w:val="en-US" w:eastAsia="zh-CN"/>
              </w:rPr>
              <w:t>医药产业园</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山西威奇达光明制药有限公司</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山西</w:t>
            </w:r>
            <w:r>
              <w:rPr>
                <w:rFonts w:hint="eastAsia" w:ascii="仿宋" w:hAnsi="仿宋" w:eastAsia="仿宋" w:cs="仿宋"/>
                <w:b w:val="0"/>
                <w:bCs w:val="0"/>
                <w:sz w:val="21"/>
                <w:szCs w:val="21"/>
                <w:lang w:val="en-US" w:eastAsia="zh-CN"/>
              </w:rPr>
              <w:t>蓝之源</w:t>
            </w:r>
            <w:r>
              <w:rPr>
                <w:rFonts w:hint="eastAsia" w:ascii="仿宋" w:hAnsi="仿宋" w:eastAsia="仿宋" w:cs="仿宋"/>
                <w:b w:val="0"/>
                <w:bCs w:val="0"/>
                <w:sz w:val="21"/>
                <w:szCs w:val="21"/>
              </w:rPr>
              <w:t>环保科技有限公司</w:t>
            </w:r>
          </w:p>
        </w:tc>
        <w:tc>
          <w:tcPr>
            <w:tcW w:w="2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本工程</w:t>
            </w:r>
            <w:r>
              <w:rPr>
                <w:rFonts w:hint="eastAsia" w:ascii="仿宋" w:hAnsi="仿宋" w:eastAsia="仿宋" w:cs="仿宋"/>
                <w:b w:val="0"/>
                <w:bCs w:val="0"/>
                <w:sz w:val="21"/>
                <w:szCs w:val="21"/>
              </w:rPr>
              <w:t>总投资</w:t>
            </w:r>
            <w:r>
              <w:rPr>
                <w:rFonts w:hint="eastAsia" w:ascii="仿宋" w:hAnsi="仿宋" w:eastAsia="仿宋" w:cs="仿宋"/>
                <w:b w:val="0"/>
                <w:bCs w:val="0"/>
                <w:sz w:val="21"/>
                <w:szCs w:val="21"/>
                <w:lang w:val="en-US" w:eastAsia="zh-CN"/>
              </w:rPr>
              <w:t>3100</w:t>
            </w:r>
            <w:r>
              <w:rPr>
                <w:rFonts w:hint="eastAsia" w:ascii="仿宋" w:hAnsi="仿宋" w:eastAsia="仿宋" w:cs="仿宋"/>
                <w:b w:val="0"/>
                <w:bCs w:val="0"/>
                <w:sz w:val="21"/>
                <w:szCs w:val="21"/>
              </w:rPr>
              <w:t>万元。</w:t>
            </w:r>
            <w:r>
              <w:rPr>
                <w:rFonts w:hint="eastAsia" w:ascii="仿宋" w:hAnsi="仿宋" w:eastAsia="仿宋" w:cs="仿宋"/>
                <w:b w:val="0"/>
                <w:bCs w:val="0"/>
                <w:sz w:val="21"/>
                <w:szCs w:val="21"/>
                <w:lang w:val="en-US" w:eastAsia="zh-CN"/>
              </w:rPr>
              <w:t>其中环保投资30万元。</w:t>
            </w:r>
            <w:r>
              <w:rPr>
                <w:rFonts w:hint="eastAsia" w:ascii="仿宋" w:hAnsi="仿宋" w:eastAsia="仿宋" w:cs="仿宋"/>
                <w:b w:val="0"/>
                <w:bCs w:val="0"/>
                <w:sz w:val="21"/>
                <w:szCs w:val="21"/>
              </w:rPr>
              <w:t>建设内容</w:t>
            </w:r>
            <w:r>
              <w:rPr>
                <w:rFonts w:hint="eastAsia" w:ascii="仿宋" w:hAnsi="仿宋" w:eastAsia="仿宋" w:cs="仿宋"/>
                <w:b w:val="0"/>
                <w:bCs w:val="0"/>
                <w:sz w:val="21"/>
                <w:szCs w:val="21"/>
                <w:lang w:val="en-US" w:eastAsia="zh-CN"/>
              </w:rPr>
              <w:t>及规模</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主要建设综合车间、生产线及相关附属设施</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年产阿奇霉素片3000万片、依托考昔片5000万片、磷酸奥司他韦干混悬剂200万瓶、硫酸氨基葡萄糖胶囊2000万粒。</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val="0"/>
                <w:bCs w:val="0"/>
                <w:sz w:val="21"/>
                <w:szCs w:val="21"/>
                <w:lang w:eastAsia="zh-CN"/>
              </w:rPr>
            </w:pPr>
          </w:p>
        </w:tc>
        <w:tc>
          <w:tcPr>
            <w:tcW w:w="70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438" w:firstLineChars="209"/>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1、大气环境污染防治措施</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38" w:firstLineChars="209"/>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vertAlign w:val="baseline"/>
                <w:lang w:val="en-US" w:eastAsia="zh-CN"/>
              </w:rPr>
              <w:t>磷酸奥司他韦干混悬剂生产线</w:t>
            </w:r>
            <w:r>
              <w:rPr>
                <w:rFonts w:hint="eastAsia" w:ascii="仿宋" w:hAnsi="仿宋" w:eastAsia="仿宋" w:cs="仿宋"/>
                <w:b w:val="0"/>
                <w:bCs w:val="0"/>
                <w:kern w:val="2"/>
                <w:sz w:val="21"/>
                <w:szCs w:val="21"/>
                <w:lang w:val="en-US" w:eastAsia="zh-CN" w:bidi="ar-SA"/>
              </w:rPr>
              <w:t>设备自带全封闭除尘箱，未捕集的粉尘经集尘风管引入共用的布袋除尘器除尘后经20米高排气筒排放；</w:t>
            </w:r>
            <w:r>
              <w:rPr>
                <w:rFonts w:hint="eastAsia" w:ascii="仿宋" w:hAnsi="仿宋" w:eastAsia="仿宋" w:cs="仿宋"/>
                <w:b w:val="0"/>
                <w:bCs w:val="0"/>
                <w:kern w:val="2"/>
                <w:sz w:val="21"/>
                <w:szCs w:val="21"/>
                <w:highlight w:val="none"/>
                <w:lang w:val="en-US" w:eastAsia="zh-CN" w:bidi="ar-SA"/>
              </w:rPr>
              <w:t>阿奇霉素片、依托考昔片生产线、硫酸氨基葡萄糖胶囊生产线</w:t>
            </w:r>
            <w:r>
              <w:rPr>
                <w:rFonts w:hint="eastAsia" w:ascii="仿宋" w:hAnsi="仿宋" w:eastAsia="仿宋" w:cs="仿宋"/>
                <w:b w:val="0"/>
                <w:bCs w:val="0"/>
                <w:spacing w:val="6"/>
                <w:sz w:val="21"/>
                <w:szCs w:val="21"/>
                <w:highlight w:val="none"/>
                <w:lang w:val="en-US" w:eastAsia="zh-CN"/>
              </w:rPr>
              <w:t>各产尘工序设备全封闭，且设备自带捕尘罩。逸散出来的粉尘经集尘风管引入共用的布袋除尘器除尘后经15米高排气筒排放。</w:t>
            </w:r>
            <w:r>
              <w:rPr>
                <w:rFonts w:hint="eastAsia" w:ascii="仿宋" w:hAnsi="仿宋" w:eastAsia="仿宋" w:cs="仿宋"/>
                <w:b w:val="0"/>
                <w:bCs w:val="0"/>
                <w:sz w:val="21"/>
                <w:szCs w:val="21"/>
                <w:lang w:val="en-US" w:eastAsia="zh-CN"/>
              </w:rPr>
              <w:t xml:space="preserve">颗粒物排放执行《制药工业大气污染物排放标准》（GB37823-2019）表2特别排放限值。                                                                                                                                                                                                                                                                                                                                                                                                                                                                                                                                                                                                                                                                                                                                                                                                                                                                                                                                                                                                                                                                                                                                                                                                                                                                                                                                                                                                                                                                                                                                                                                                                                                                                                                                                                                                                                                                                                                                                                                                                                                                                                                                                                                                                                                                                                                                                                                                                                                                                                                                                                                                                                                                                                                                                                                                                                                                                                                                                                                                                                                                                                                                                                                                                                                                                                                                                                                                                                                                                                                                                                                                                                                                                                                                                                                                                                                                                                                                                                                                                                                                                                                                                                   </w:t>
            </w:r>
            <w:r>
              <w:rPr>
                <w:rFonts w:hint="eastAsia" w:ascii="仿宋" w:hAnsi="仿宋" w:eastAsia="仿宋" w:cs="仿宋"/>
                <w:b w:val="0"/>
                <w:bCs w:val="0"/>
                <w:sz w:val="21"/>
                <w:szCs w:val="21"/>
                <w:lang w:val="en-US" w:eastAsia="zh-CN"/>
              </w:rPr>
              <w:t xml:space="preserve">                                                                                                                                                                                                                                                                                                                                                                                                                                                                                                                                                                                                                                                                                                                                                                                                                                                                                                                                                                                                                                                                                                                                                                                                                                                                                                                                                                                                                                                                                                                                                                                                                                                                                                                                                                                                                                                                                                                                                                                                                                                                                                                                                                                                                                                                                                                                                                                                                                                                                                                                                                                                                                                                                                                                                                                                                                                                                                                                                                                                                                                                                                                                                                                                                                                                                                                                                                                                                                                                                                                                                                                                                                                                                                                                                                                                                                                                                                                                                                                                                                                                                                                                                                                                                </w:t>
            </w:r>
            <w:r>
              <w:rPr>
                <w:rFonts w:hint="eastAsia" w:ascii="仿宋" w:hAnsi="仿宋" w:eastAsia="仿宋" w:cs="仿宋"/>
                <w:b w:val="0"/>
                <w:bCs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38" w:firstLineChars="209"/>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2、废水污染防治措施</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38" w:firstLineChars="209"/>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rPr>
              <w:t>废水经同达药业公司污水处理站处理后排入大同市御东污水处理厂处理，</w:t>
            </w:r>
            <w:r>
              <w:rPr>
                <w:rFonts w:hint="eastAsia" w:ascii="仿宋" w:hAnsi="仿宋" w:eastAsia="仿宋" w:cs="仿宋"/>
                <w:b w:val="0"/>
                <w:bCs w:val="0"/>
                <w:color w:val="auto"/>
                <w:sz w:val="21"/>
                <w:szCs w:val="21"/>
                <w:highlight w:val="none"/>
                <w:lang w:val="en-US" w:eastAsia="zh-CN"/>
              </w:rPr>
              <w:t>生产抗生素类产品废水经收集在灭活罐进行灭活处理后，经公司密闭管网排入</w:t>
            </w:r>
            <w:r>
              <w:rPr>
                <w:rFonts w:hint="eastAsia" w:ascii="仿宋" w:hAnsi="仿宋" w:eastAsia="仿宋" w:cs="仿宋"/>
                <w:b w:val="0"/>
                <w:bCs w:val="0"/>
                <w:color w:val="auto"/>
                <w:sz w:val="21"/>
                <w:szCs w:val="21"/>
                <w:highlight w:val="none"/>
              </w:rPr>
              <w:t>同达药业公司</w:t>
            </w:r>
            <w:r>
              <w:rPr>
                <w:rFonts w:hint="eastAsia" w:ascii="仿宋" w:hAnsi="仿宋" w:eastAsia="仿宋" w:cs="仿宋"/>
                <w:b w:val="0"/>
                <w:bCs w:val="0"/>
                <w:color w:val="auto"/>
                <w:sz w:val="21"/>
                <w:szCs w:val="21"/>
                <w:highlight w:val="none"/>
                <w:lang w:val="en-US" w:eastAsia="zh-CN"/>
              </w:rPr>
              <w:t>污水站进行处理</w:t>
            </w:r>
            <w:r>
              <w:rPr>
                <w:rFonts w:hint="eastAsia" w:ascii="仿宋" w:hAnsi="仿宋" w:eastAsia="仿宋" w:cs="仿宋"/>
                <w:b w:val="0"/>
                <w:bCs w:val="0"/>
                <w:color w:val="auto"/>
                <w:sz w:val="21"/>
                <w:szCs w:val="21"/>
                <w:highlight w:val="none"/>
              </w:rPr>
              <w:t>。本项目废水水质标准执行</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混装制剂类制药工业水污染物排放标准</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GB21908-2008</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rPr>
              <w:t>表</w:t>
            </w:r>
            <w:r>
              <w:rPr>
                <w:rFonts w:hint="eastAsia" w:ascii="仿宋" w:hAnsi="仿宋" w:eastAsia="仿宋" w:cs="仿宋"/>
                <w:b w:val="0"/>
                <w:bCs w:val="0"/>
                <w:color w:val="auto"/>
                <w:sz w:val="21"/>
                <w:szCs w:val="21"/>
                <w:highlight w:val="none"/>
                <w:lang w:val="en-US" w:eastAsia="zh-CN"/>
              </w:rPr>
              <w:t>2</w:t>
            </w:r>
            <w:r>
              <w:rPr>
                <w:rFonts w:hint="eastAsia" w:ascii="仿宋" w:hAnsi="仿宋" w:eastAsia="仿宋" w:cs="仿宋"/>
                <w:b w:val="0"/>
                <w:bCs w:val="0"/>
                <w:color w:val="auto"/>
                <w:sz w:val="21"/>
                <w:szCs w:val="21"/>
                <w:highlight w:val="none"/>
              </w:rPr>
              <w:t>中标准</w:t>
            </w:r>
            <w:r>
              <w:rPr>
                <w:rFonts w:hint="eastAsia" w:ascii="仿宋" w:hAnsi="仿宋" w:eastAsia="仿宋" w:cs="仿宋"/>
                <w:b w:val="0"/>
                <w:bCs w:val="0"/>
                <w:color w:val="auto"/>
                <w:sz w:val="21"/>
                <w:szCs w:val="21"/>
                <w:highlight w:val="none"/>
                <w:lang w:val="en-US" w:eastAsia="zh-CN"/>
              </w:rPr>
              <w:t>；纯水制备排污水全盐量执行《山西省污水综合排放标准》（DB14/1928-2019）。</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38" w:firstLineChars="209"/>
              <w:textAlignment w:val="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3、噪声污染防治措施</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38" w:firstLineChars="209"/>
              <w:textAlignment w:val="auto"/>
              <w:rPr>
                <w:rFonts w:hint="eastAsia" w:ascii="仿宋" w:hAnsi="仿宋" w:eastAsia="仿宋" w:cs="仿宋"/>
                <w:b w:val="0"/>
                <w:bCs w:val="0"/>
                <w:sz w:val="21"/>
                <w:szCs w:val="21"/>
                <w:lang w:eastAsia="zh-CN"/>
              </w:rPr>
            </w:pPr>
            <w:r>
              <w:rPr>
                <w:rFonts w:hint="eastAsia" w:ascii="仿宋" w:hAnsi="仿宋" w:eastAsia="仿宋" w:cs="仿宋"/>
                <w:b w:val="0"/>
                <w:bCs/>
                <w:sz w:val="21"/>
                <w:szCs w:val="21"/>
              </w:rPr>
              <w:t>选用低噪声设备，基础减振，室内布置</w:t>
            </w:r>
            <w:r>
              <w:rPr>
                <w:rFonts w:hint="eastAsia" w:ascii="仿宋" w:hAnsi="仿宋" w:eastAsia="仿宋" w:cs="仿宋"/>
                <w:b w:val="0"/>
                <w:bCs/>
                <w:sz w:val="21"/>
                <w:szCs w:val="21"/>
                <w:lang w:eastAsia="zh-CN"/>
              </w:rPr>
              <w:t>，</w:t>
            </w:r>
            <w:r>
              <w:rPr>
                <w:rFonts w:hint="eastAsia" w:ascii="仿宋" w:hAnsi="仿宋" w:eastAsia="仿宋" w:cs="仿宋"/>
                <w:b w:val="0"/>
                <w:bCs/>
                <w:sz w:val="21"/>
                <w:szCs w:val="21"/>
                <w:lang w:val="en-US" w:eastAsia="zh-CN"/>
              </w:rPr>
              <w:t>加强厂区绿化</w:t>
            </w:r>
            <w:r>
              <w:rPr>
                <w:rFonts w:hint="eastAsia" w:ascii="仿宋" w:hAnsi="仿宋" w:eastAsia="仿宋" w:cs="仿宋"/>
                <w:b w:val="0"/>
                <w:bCs/>
                <w:sz w:val="21"/>
                <w:szCs w:val="21"/>
              </w:rPr>
              <w:t>等措施</w:t>
            </w:r>
            <w:r>
              <w:rPr>
                <w:rFonts w:hint="eastAsia" w:ascii="仿宋" w:hAnsi="仿宋" w:eastAsia="仿宋" w:cs="仿宋"/>
                <w:b w:val="0"/>
                <w:bCs/>
                <w:sz w:val="21"/>
                <w:szCs w:val="21"/>
                <w:lang w:val="en-US" w:eastAsia="zh-CN"/>
              </w:rPr>
              <w:t>，</w:t>
            </w:r>
            <w:r>
              <w:rPr>
                <w:rFonts w:hint="eastAsia" w:ascii="仿宋" w:hAnsi="仿宋" w:eastAsia="仿宋" w:cs="仿宋"/>
                <w:b w:val="0"/>
                <w:bCs w:val="0"/>
                <w:sz w:val="21"/>
                <w:szCs w:val="21"/>
                <w:lang w:val="en-US" w:eastAsia="zh-CN"/>
              </w:rPr>
              <w:t>减少噪声</w:t>
            </w:r>
            <w:r>
              <w:rPr>
                <w:rFonts w:hint="eastAsia" w:ascii="仿宋" w:hAnsi="仿宋" w:eastAsia="仿宋" w:cs="仿宋"/>
                <w:b w:val="0"/>
                <w:bCs w:val="0"/>
                <w:sz w:val="21"/>
                <w:szCs w:val="21"/>
              </w:rPr>
              <w:t>对周围环境的影响。厂界噪声</w:t>
            </w:r>
            <w:r>
              <w:rPr>
                <w:rFonts w:hint="eastAsia" w:ascii="仿宋" w:hAnsi="仿宋" w:eastAsia="仿宋" w:cs="仿宋"/>
                <w:b w:val="0"/>
                <w:bCs w:val="0"/>
                <w:color w:val="000000"/>
                <w:sz w:val="21"/>
                <w:szCs w:val="21"/>
              </w:rPr>
              <w:t>执行《工业企业厂界环境噪声排放标准》(GB12348-2008)中2类标准值</w:t>
            </w:r>
            <w:r>
              <w:rPr>
                <w:rFonts w:hint="eastAsia" w:ascii="仿宋" w:hAnsi="仿宋" w:eastAsia="仿宋" w:cs="仿宋"/>
                <w:b w:val="0"/>
                <w:bCs w:val="0"/>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38" w:firstLineChars="209"/>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4、固体废物污染防治措施</w:t>
            </w:r>
          </w:p>
          <w:p>
            <w:pPr>
              <w:keepNext w:val="0"/>
              <w:keepLines w:val="0"/>
              <w:pageBreakBefore w:val="0"/>
              <w:widowControl w:val="0"/>
              <w:kinsoku/>
              <w:wordWrap/>
              <w:overflowPunct/>
              <w:topLinePunct w:val="0"/>
              <w:autoSpaceDE/>
              <w:autoSpaceDN/>
              <w:bidi w:val="0"/>
              <w:spacing w:line="380" w:lineRule="exact"/>
              <w:ind w:firstLine="420" w:firstLineChars="200"/>
              <w:jc w:val="lef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废包装材料集中收集后全部外售综合利用</w:t>
            </w:r>
            <w:r>
              <w:rPr>
                <w:rFonts w:hint="eastAsia" w:ascii="仿宋" w:hAnsi="仿宋" w:eastAsia="仿宋" w:cs="仿宋"/>
                <w:b w:val="0"/>
                <w:bCs w:val="0"/>
                <w:sz w:val="21"/>
                <w:szCs w:val="21"/>
                <w:lang w:val="en-US" w:eastAsia="zh-CN"/>
              </w:rPr>
              <w:t>；</w:t>
            </w:r>
            <w:r>
              <w:rPr>
                <w:rFonts w:hint="eastAsia" w:ascii="仿宋" w:hAnsi="仿宋" w:eastAsia="仿宋" w:cs="仿宋"/>
                <w:b w:val="0"/>
                <w:bCs w:val="0"/>
                <w:sz w:val="21"/>
                <w:szCs w:val="21"/>
                <w:highlight w:val="none"/>
                <w:lang w:val="en-US" w:eastAsia="zh-CN"/>
              </w:rPr>
              <w:t xml:space="preserve"> 废滤料定期交厂家回收；</w:t>
            </w:r>
            <w:r>
              <w:rPr>
                <w:rFonts w:hint="eastAsia" w:ascii="仿宋" w:hAnsi="仿宋" w:eastAsia="仿宋" w:cs="仿宋"/>
                <w:b w:val="0"/>
                <w:bCs w:val="0"/>
                <w:sz w:val="21"/>
                <w:szCs w:val="21"/>
              </w:rPr>
              <w:t>布袋除尘器过滤药粉、废药品在危废</w:t>
            </w:r>
            <w:r>
              <w:rPr>
                <w:rFonts w:hint="eastAsia" w:ascii="仿宋" w:hAnsi="仿宋" w:eastAsia="仿宋" w:cs="仿宋"/>
                <w:b w:val="0"/>
                <w:bCs w:val="0"/>
                <w:sz w:val="21"/>
                <w:szCs w:val="21"/>
                <w:lang w:val="en-US" w:eastAsia="zh-CN"/>
              </w:rPr>
              <w:t>贮存库</w:t>
            </w:r>
            <w:r>
              <w:rPr>
                <w:rFonts w:hint="eastAsia" w:ascii="仿宋" w:hAnsi="仿宋" w:eastAsia="仿宋" w:cs="仿宋"/>
                <w:b w:val="0"/>
                <w:bCs w:val="0"/>
                <w:sz w:val="21"/>
                <w:szCs w:val="21"/>
              </w:rPr>
              <w:t>暂存，</w:t>
            </w:r>
            <w:r>
              <w:rPr>
                <w:rFonts w:hint="eastAsia" w:ascii="仿宋" w:hAnsi="仿宋" w:eastAsia="仿宋" w:cs="仿宋"/>
                <w:b w:val="0"/>
                <w:bCs w:val="0"/>
                <w:sz w:val="21"/>
                <w:szCs w:val="21"/>
                <w:highlight w:val="none"/>
              </w:rPr>
              <w:t>定期委托广灵金隅水泥有限公司回收处置。</w:t>
            </w:r>
            <w:r>
              <w:rPr>
                <w:rFonts w:hint="eastAsia" w:ascii="仿宋" w:hAnsi="仿宋" w:eastAsia="仿宋" w:cs="仿宋"/>
                <w:b w:val="0"/>
                <w:bCs w:val="0"/>
                <w:sz w:val="21"/>
                <w:szCs w:val="21"/>
              </w:rPr>
              <w:t>一般工业固体废物执行《一般工业固体废物贮存和填埋污染控制标准》（GB18599-2020）中相关要求；危险废物贮存执行《危险废物贮存污染控制标准》（GB18597-2023）。</w:t>
            </w:r>
          </w:p>
        </w:tc>
      </w:tr>
    </w:tbl>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val="0"/>
          <w:bCs/>
          <w:sz w:val="21"/>
          <w:szCs w:val="21"/>
        </w:rPr>
      </w:pPr>
    </w:p>
    <w:sectPr>
      <w:pgSz w:w="16838" w:h="11906" w:orient="landscape"/>
      <w:pgMar w:top="1800" w:right="1440" w:bottom="1800" w:left="14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B1156"/>
    <w:multiLevelType w:val="multilevel"/>
    <w:tmpl w:val="382B1156"/>
    <w:lvl w:ilvl="0" w:tentative="0">
      <w:start w:val="1"/>
      <w:numFmt w:val="none"/>
      <w:suff w:val="nothing"/>
      <w:lvlText w:val="第一章"/>
      <w:lvlJc w:val="left"/>
      <w:pPr>
        <w:ind w:left="0" w:firstLine="397"/>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2"/>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3ODEyZGMxODYyMTM1OGM4NmE0YTY0YTk1ODVlMGEifQ=="/>
  </w:docVars>
  <w:rsids>
    <w:rsidRoot w:val="2A7F2AB9"/>
    <w:rsid w:val="009C73D7"/>
    <w:rsid w:val="021F7DC1"/>
    <w:rsid w:val="02276657"/>
    <w:rsid w:val="02353A89"/>
    <w:rsid w:val="024A5330"/>
    <w:rsid w:val="04C17856"/>
    <w:rsid w:val="076444C8"/>
    <w:rsid w:val="079166EF"/>
    <w:rsid w:val="08304FB7"/>
    <w:rsid w:val="0BAD3668"/>
    <w:rsid w:val="0C76430B"/>
    <w:rsid w:val="0C7E6A8E"/>
    <w:rsid w:val="0C827299"/>
    <w:rsid w:val="0CB2340D"/>
    <w:rsid w:val="0CB42004"/>
    <w:rsid w:val="0DE325EB"/>
    <w:rsid w:val="0DEB1FFC"/>
    <w:rsid w:val="0E0E49B7"/>
    <w:rsid w:val="0EFF0FBA"/>
    <w:rsid w:val="0F1B4006"/>
    <w:rsid w:val="0F3D3F7D"/>
    <w:rsid w:val="0F4A5C7C"/>
    <w:rsid w:val="114314EC"/>
    <w:rsid w:val="120D7CEB"/>
    <w:rsid w:val="124D44D7"/>
    <w:rsid w:val="1252093A"/>
    <w:rsid w:val="12843C71"/>
    <w:rsid w:val="143771ED"/>
    <w:rsid w:val="14BF4D49"/>
    <w:rsid w:val="157A41DF"/>
    <w:rsid w:val="15BD2168"/>
    <w:rsid w:val="167B7F30"/>
    <w:rsid w:val="17EA0A1A"/>
    <w:rsid w:val="18081D7B"/>
    <w:rsid w:val="199C7293"/>
    <w:rsid w:val="1A545798"/>
    <w:rsid w:val="1A75768A"/>
    <w:rsid w:val="1C941E1E"/>
    <w:rsid w:val="1CDE3269"/>
    <w:rsid w:val="1CE52D45"/>
    <w:rsid w:val="1DBE4760"/>
    <w:rsid w:val="1DF43BC6"/>
    <w:rsid w:val="2032603E"/>
    <w:rsid w:val="20BF49C9"/>
    <w:rsid w:val="22BD2FB3"/>
    <w:rsid w:val="22C45E73"/>
    <w:rsid w:val="240B054F"/>
    <w:rsid w:val="257356BC"/>
    <w:rsid w:val="2642559A"/>
    <w:rsid w:val="26997893"/>
    <w:rsid w:val="279B24B0"/>
    <w:rsid w:val="294F7FA1"/>
    <w:rsid w:val="2A1D07DB"/>
    <w:rsid w:val="2A7F2AB9"/>
    <w:rsid w:val="2B367DA6"/>
    <w:rsid w:val="2C6F4F66"/>
    <w:rsid w:val="2CF93E9B"/>
    <w:rsid w:val="2D8E5901"/>
    <w:rsid w:val="30912D08"/>
    <w:rsid w:val="33661434"/>
    <w:rsid w:val="336B02C4"/>
    <w:rsid w:val="3456318E"/>
    <w:rsid w:val="36C95F72"/>
    <w:rsid w:val="37024ED7"/>
    <w:rsid w:val="374970B3"/>
    <w:rsid w:val="38EB446F"/>
    <w:rsid w:val="3B4274CB"/>
    <w:rsid w:val="3B67748A"/>
    <w:rsid w:val="3C8E6D7D"/>
    <w:rsid w:val="3DEE2762"/>
    <w:rsid w:val="3E19345E"/>
    <w:rsid w:val="3E317FA3"/>
    <w:rsid w:val="3E4E2D13"/>
    <w:rsid w:val="3EDD6CFB"/>
    <w:rsid w:val="40E41FED"/>
    <w:rsid w:val="422C5EE0"/>
    <w:rsid w:val="4288362A"/>
    <w:rsid w:val="43D30430"/>
    <w:rsid w:val="44C87049"/>
    <w:rsid w:val="46B859DC"/>
    <w:rsid w:val="47105D86"/>
    <w:rsid w:val="477C0DDF"/>
    <w:rsid w:val="48E7657F"/>
    <w:rsid w:val="49C636C6"/>
    <w:rsid w:val="4AE90539"/>
    <w:rsid w:val="4D3F0EA1"/>
    <w:rsid w:val="4DF93063"/>
    <w:rsid w:val="4E737FC8"/>
    <w:rsid w:val="4E9E788D"/>
    <w:rsid w:val="4FB235F0"/>
    <w:rsid w:val="54F215BC"/>
    <w:rsid w:val="56A81D06"/>
    <w:rsid w:val="575925A3"/>
    <w:rsid w:val="5AF610D2"/>
    <w:rsid w:val="5C734107"/>
    <w:rsid w:val="5E910F2A"/>
    <w:rsid w:val="5EA378E4"/>
    <w:rsid w:val="5EF50D36"/>
    <w:rsid w:val="5F7E529D"/>
    <w:rsid w:val="5FE175D9"/>
    <w:rsid w:val="61F37732"/>
    <w:rsid w:val="622B7A36"/>
    <w:rsid w:val="62E01DCA"/>
    <w:rsid w:val="63E0515C"/>
    <w:rsid w:val="65EC0A86"/>
    <w:rsid w:val="67126D06"/>
    <w:rsid w:val="67D52C38"/>
    <w:rsid w:val="69DB153D"/>
    <w:rsid w:val="6B4F1A9A"/>
    <w:rsid w:val="6B581098"/>
    <w:rsid w:val="6BFF59B7"/>
    <w:rsid w:val="6C027255"/>
    <w:rsid w:val="6CFC1EF7"/>
    <w:rsid w:val="6E964D6F"/>
    <w:rsid w:val="6EDA0016"/>
    <w:rsid w:val="71E2790D"/>
    <w:rsid w:val="75396923"/>
    <w:rsid w:val="770E6AAE"/>
    <w:rsid w:val="79497C31"/>
    <w:rsid w:val="79ED6E4F"/>
    <w:rsid w:val="7AAE4233"/>
    <w:rsid w:val="7B4E680A"/>
    <w:rsid w:val="7BD007D6"/>
    <w:rsid w:val="7C1F0AA2"/>
    <w:rsid w:val="7D2D1C58"/>
    <w:rsid w:val="7DA7305A"/>
    <w:rsid w:val="7F347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
      <w:kern w:val="44"/>
      <w:sz w:val="44"/>
      <w:szCs w:val="22"/>
      <w:lang w:val="en-US" w:eastAsia="zh-CN" w:bidi="ar-SA"/>
    </w:rPr>
  </w:style>
  <w:style w:type="paragraph" w:styleId="2">
    <w:name w:val="heading 4"/>
    <w:basedOn w:val="1"/>
    <w:next w:val="1"/>
    <w:qFormat/>
    <w:uiPriority w:val="0"/>
    <w:pPr>
      <w:keepNext/>
      <w:keepLines/>
      <w:widowControl/>
      <w:numPr>
        <w:ilvl w:val="3"/>
        <w:numId w:val="1"/>
      </w:numPr>
      <w:ind w:firstLineChars="0"/>
      <w:outlineLvl w:val="3"/>
    </w:pPr>
    <w:rPr>
      <w:bCs/>
      <w:color w:val="000000"/>
      <w:szCs w:val="28"/>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Body Text First Indent"/>
    <w:basedOn w:val="1"/>
    <w:qFormat/>
    <w:uiPriority w:val="99"/>
    <w:pPr>
      <w:ind w:firstLine="420" w:firstLineChars="100"/>
    </w:pPr>
  </w:style>
  <w:style w:type="paragraph" w:styleId="4">
    <w:name w:val="Body Text Indent"/>
    <w:basedOn w:val="1"/>
    <w:qFormat/>
    <w:uiPriority w:val="0"/>
    <w:pPr>
      <w:adjustRightInd w:val="0"/>
      <w:snapToGrid w:val="0"/>
      <w:spacing w:line="360" w:lineRule="auto"/>
      <w:ind w:firstLine="480"/>
    </w:pPr>
    <w:rPr>
      <w:rFonts w:ascii="Times New Roman" w:hAnsi="Times New Roman"/>
      <w:sz w:val="24"/>
      <w:szCs w:val="20"/>
      <w:lang w:val="zh-CN"/>
    </w:rPr>
  </w:style>
  <w:style w:type="paragraph" w:styleId="5">
    <w:name w:val="Plain Text"/>
    <w:basedOn w:val="1"/>
    <w:next w:val="1"/>
    <w:qFormat/>
    <w:uiPriority w:val="0"/>
    <w:rPr>
      <w:rFonts w:ascii="宋体" w:hAnsi="Courier New" w:cs="Courier New"/>
      <w:szCs w:val="21"/>
    </w:rPr>
  </w:style>
  <w:style w:type="paragraph" w:styleId="6">
    <w:name w:val="Body Text First Indent 2"/>
    <w:basedOn w:val="4"/>
    <w:next w:val="1"/>
    <w:unhideWhenUsed/>
    <w:qFormat/>
    <w:uiPriority w:val="99"/>
    <w:pPr>
      <w:ind w:firstLine="420" w:firstLineChars="200"/>
    </w:pPr>
  </w:style>
  <w:style w:type="paragraph" w:styleId="7">
    <w:name w:val="Normal (Web)"/>
    <w:basedOn w:val="1"/>
    <w:qFormat/>
    <w:uiPriority w:val="0"/>
    <w:pPr>
      <w:spacing w:before="100" w:beforeAutospacing="1" w:after="100" w:afterAutospacing="1"/>
      <w:jc w:val="left"/>
    </w:pPr>
    <w:rPr>
      <w:kern w:val="0"/>
      <w:sz w:val="24"/>
    </w:rPr>
  </w:style>
  <w:style w:type="character" w:styleId="9">
    <w:name w:val="Strong"/>
    <w:basedOn w:val="8"/>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Default"/>
    <w:basedOn w:val="1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14">
    <w:name w:val="封面-3"/>
    <w:basedOn w:val="1"/>
    <w:qFormat/>
    <w:uiPriority w:val="99"/>
    <w:pPr>
      <w:spacing w:line="360" w:lineRule="auto"/>
      <w:jc w:val="center"/>
    </w:pPr>
    <w:rPr>
      <w:rFonts w:eastAsia="黑体"/>
      <w:bCs/>
      <w:spacing w:val="-20"/>
      <w:sz w:val="32"/>
      <w:szCs w:val="32"/>
    </w:rPr>
  </w:style>
  <w:style w:type="paragraph" w:customStyle="1" w:styleId="15">
    <w:name w:val="我的正文"/>
    <w:basedOn w:val="1"/>
    <w:qFormat/>
    <w:uiPriority w:val="0"/>
    <w:pPr>
      <w:spacing w:line="460" w:lineRule="exact"/>
      <w:ind w:firstLine="482"/>
    </w:pPr>
    <w:rPr>
      <w:sz w:val="24"/>
    </w:rPr>
  </w:style>
  <w:style w:type="character" w:customStyle="1" w:styleId="16">
    <w:name w:val="NormalCharacter"/>
    <w:semiHidden/>
    <w:qFormat/>
    <w:uiPriority w:val="0"/>
  </w:style>
  <w:style w:type="paragraph" w:styleId="17">
    <w:name w:val="List Paragraph"/>
    <w:basedOn w:val="1"/>
    <w:qFormat/>
    <w:uiPriority w:val="1"/>
    <w:pPr>
      <w:ind w:left="1290" w:hanging="314"/>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1674</Words>
  <Characters>1836</Characters>
  <Lines>0</Lines>
  <Paragraphs>0</Paragraphs>
  <TotalTime>1</TotalTime>
  <ScaleCrop>false</ScaleCrop>
  <LinksUpToDate>false</LinksUpToDate>
  <CharactersWithSpaces>25208</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2021-11-11T00:40:00Z</dcterms:created>
  <dc:creator>lenovo</dc:creator>
  <cp:lastModifiedBy>Administrator</cp:lastModifiedBy>
  <cp:lastPrinted>2024-08-20T01:54:00Z</cp:lastPrinted>
  <dcterms:modified xsi:type="dcterms:W3CDTF">2025-01-06T02:58:05Z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AADFBE4C62AE4BC4B445DBADD374A0B4</vt:lpwstr>
  </property>
  <property fmtid="{D5CDD505-2E9C-101B-9397-08002B2CF9AE}" pid="4" name="KSOTemplateDocerSaveRecord">
    <vt:lpwstr>eyJoZGlkIjoiNzA3ODEyZGMxODYyMTM1OGM4NmE0YTY0YTk1ODVlMGEifQ==</vt:lpwstr>
  </property>
</Properties>
</file>