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8C9FE">
      <w:pPr>
        <w:wordWrap w:val="0"/>
        <w:jc w:val="right"/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</w:t>
      </w:r>
    </w:p>
    <w:p w14:paraId="567C5BB3">
      <w:pPr>
        <w:wordWrap w:val="0"/>
        <w:jc w:val="right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同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审批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环函〔20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</w:p>
    <w:p w14:paraId="760D1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2B2B2B"/>
          <w:kern w:val="0"/>
          <w:sz w:val="44"/>
          <w:szCs w:val="44"/>
        </w:rPr>
        <w:t>关于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44"/>
          <w:szCs w:val="44"/>
          <w:lang w:val="en-US" w:eastAsia="zh-CN" w:bidi="ar"/>
        </w:rPr>
        <w:t>山西仟源医药集团股份有限公司精麻</w:t>
      </w:r>
    </w:p>
    <w:p w14:paraId="12BC6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44"/>
          <w:szCs w:val="44"/>
          <w:lang w:val="en-US" w:eastAsia="zh-CN" w:bidi="ar"/>
        </w:rPr>
        <w:t>及普通药品制剂项目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环境影响</w:t>
      </w:r>
      <w:r>
        <w:rPr>
          <w:rFonts w:hint="eastAsia" w:asciiTheme="minorEastAsia" w:hAnsiTheme="minorEastAsia" w:eastAsiaTheme="minorEastAsia" w:cstheme="minorEastAsia"/>
          <w:b/>
          <w:bCs w:val="0"/>
          <w:color w:val="2B2B2B"/>
          <w:kern w:val="0"/>
          <w:sz w:val="44"/>
          <w:szCs w:val="44"/>
        </w:rPr>
        <w:t>报告</w:t>
      </w:r>
      <w:r>
        <w:rPr>
          <w:rFonts w:hint="eastAsia" w:asciiTheme="minorEastAsia" w:hAnsiTheme="minorEastAsia" w:eastAsiaTheme="minorEastAsia" w:cstheme="minorEastAsia"/>
          <w:b/>
          <w:bCs w:val="0"/>
          <w:color w:val="2B2B2B"/>
          <w:kern w:val="0"/>
          <w:sz w:val="44"/>
          <w:szCs w:val="44"/>
          <w:lang w:val="en-US" w:eastAsia="zh-CN"/>
        </w:rPr>
        <w:t>表</w:t>
      </w:r>
      <w:r>
        <w:rPr>
          <w:rFonts w:hint="eastAsia" w:asciiTheme="minorEastAsia" w:hAnsiTheme="minorEastAsia" w:eastAsiaTheme="minorEastAsia" w:cstheme="minorEastAsia"/>
          <w:b/>
          <w:bCs w:val="0"/>
          <w:color w:val="2B2B2B"/>
          <w:kern w:val="0"/>
          <w:sz w:val="44"/>
          <w:szCs w:val="44"/>
        </w:rPr>
        <w:t>的批复</w:t>
      </w:r>
    </w:p>
    <w:p w14:paraId="31D2A0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721A6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山西仟源医药集团股份有限公司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ECD0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你公司报送的《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山西仟源医药集团股份有限公司精麻及普通药品制剂项目</w:t>
      </w:r>
      <w:r>
        <w:rPr>
          <w:rFonts w:hint="eastAsia" w:ascii="仿宋" w:hAnsi="仿宋" w:eastAsia="仿宋" w:cs="仿宋"/>
          <w:sz w:val="32"/>
          <w:szCs w:val="32"/>
        </w:rPr>
        <w:t>环境影响报告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》（以下简称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）收悉，经研究，批复如下：</w:t>
      </w:r>
    </w:p>
    <w:p w14:paraId="03A68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一、山西仟源医药集团股份有限公司精麻及普通药品制剂项目</w:t>
      </w:r>
      <w:r>
        <w:rPr>
          <w:rFonts w:hint="eastAsia" w:ascii="仿宋" w:hAnsi="仿宋" w:eastAsia="仿宋" w:cs="仿宋"/>
          <w:sz w:val="32"/>
          <w:szCs w:val="32"/>
        </w:rPr>
        <w:t>位于大同经开区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生物科技创新产业园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大同经济技术开发区行政审批局于202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10月28</w:t>
      </w:r>
      <w:r>
        <w:rPr>
          <w:rFonts w:hint="eastAsia" w:ascii="仿宋" w:hAnsi="仿宋" w:eastAsia="仿宋" w:cs="仿宋"/>
          <w:sz w:val="32"/>
          <w:szCs w:val="32"/>
        </w:rPr>
        <w:t>日对本项目进行了备案，项目代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码</w:t>
      </w:r>
      <w:r>
        <w:rPr>
          <w:rFonts w:hint="eastAsia" w:ascii="仿宋" w:hAnsi="仿宋" w:eastAsia="仿宋" w:cs="仿宋"/>
          <w:sz w:val="32"/>
          <w:szCs w:val="32"/>
        </w:rPr>
        <w:t>2410-140251-89-06-718926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项目总投资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其中环保投资60万元。主要建设内容：本项目租赁园区已建成的二层厂房进行装修改造，改造内容主要为供电、供排水、通风系统等。生产规模：年产盐酸氨溴索分散片 6 亿片、盐酸氟西汀胶囊 10 亿粒、盐酸舍 曲林片 1 亿片、复方甘草片 4 亿片、 磷霉素氨丁三醇散 500 万瓶、珠兰诺隆胶囊 3000 万粒，加纳索龙混悬液 20 万瓶。</w:t>
      </w:r>
    </w:p>
    <w:p w14:paraId="14E2C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在严格落实“报告表”提出的各项环境保护对策措施的情况下，做到污染物达标排放，满足污染物排放总量控制指标的前提下，我局原则同意该项目按专家评审意见修改后的“报告表”及评估报告所确认的项目性质、规模、地点、采取的生产工艺、污染防治措施进行建设。                   </w:t>
      </w:r>
    </w:p>
    <w:p w14:paraId="18425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项目设计、建设和运行管理中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重点做好以下工作：</w:t>
      </w:r>
    </w:p>
    <w:p w14:paraId="6D132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认真做好施工期环境保护工作，加强环境管理，落实</w:t>
      </w:r>
      <w:r>
        <w:rPr>
          <w:rFonts w:hint="eastAsia" w:ascii="仿宋" w:hAnsi="仿宋" w:eastAsia="仿宋" w:cs="仿宋"/>
          <w:sz w:val="32"/>
          <w:szCs w:val="32"/>
        </w:rPr>
        <w:t>“报告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提出的各项污染防治措施，降低对周边环境的影响。</w:t>
      </w:r>
    </w:p>
    <w:p w14:paraId="6A6B5B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大气污染治理措施。废气主要包括药剂生产线废气、化验室废气、污水处理站恶臭等。药剂生产线废气安装微负压收集系统，废气经负压收集后引至中效过滤器处理，处理后废气由15m高排气筒排放；化验室在通风橱内进行，废气收集后引至厂房顶部无组织排放；污水处理站各池体、泵房、污泥处理间均采取封闭措施，通过离心风机将废气收集，收集后的废气经“二级活性炭吸附”处理后由15米高的排气筒排放。各车间生产废气、污水处理站废气执行《制药工业大气污染物排放标准》</w:t>
      </w: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（GB37823-2019）中表 2 特别排放限值要求；厂 区 内 挥 发 性 有 机 物 无 组 织 排 放 执 行 《 制 药 工 业 大 气 污 染 物 排 放 标 准 》（GB37823-2019）中附录 C 厂区内 VOCs 无组织排放限值要求。</w:t>
      </w:r>
    </w:p>
    <w:p w14:paraId="4509D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（3）水污染治理措施。生产废水、生活污水经管道排入厂区污水处理站（采用“调节池+缺氧+MBR+消毒”工艺，处理规模为 24m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 xml:space="preserve">3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/d）处理后，排入园区污水管网，最终进入大同市御东污水处理厂。废水执行《混装制剂类制药工业水污染物排放标准》（GB 21908-2008），同时应满足行《污水排入城镇下水道水质标准》（GB/T1962-2015）中 B 级标准要求。</w:t>
      </w:r>
    </w:p>
    <w:p w14:paraId="5D550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（4）固体废弃物污染治理措施。污泥、废外包装材料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属于一般固废，收集后外售其他单位综合利用;废过滤材料由厂家回收；废药品（不合格产品）、废过滤器、废活性炭、化学品包装材料、废试剂等等属于危险废物，暂存于危废贮存库（160m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委托有资质单位清运处置；生活垃圾经厂内封闭式垃圾桶收集后由环卫部门处置。一般固废执行《一般工业固体废物贮存和填埋污染控制标准》（GB18599-2020），危险固体废物执行《危险废物贮存污染控制标准》（GB18597-2023）、《危险废物 收集、贮存、运输技术规范》（HJ2025-2012）。</w:t>
      </w:r>
    </w:p>
    <w:p w14:paraId="7807A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5）噪声污染治理措施。合理布局，主要设备应尽量安排在车间内；选用低噪设备，采取隔声、减震措施；风机加装隔声罩，出口加装消声器，采用软连接；建立设备定期维护，保养的管理制度，以防止设备故障形成的非正常生产噪声；在厂界四周种植绿化带，降低噪声传播。厂界噪声执行《工业企业厂界环境噪声排放 </w:t>
      </w:r>
    </w:p>
    <w:p w14:paraId="68A89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标准》（GB12348-2008）3 类标准。</w:t>
      </w:r>
    </w:p>
    <w:p w14:paraId="0D0D9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三、严格落实“报告表”提出的环境管理和环境监测计划，加强区域环境质量的监测。落实</w:t>
      </w:r>
      <w:r>
        <w:rPr>
          <w:rFonts w:hint="eastAsia" w:ascii="仿宋" w:hAnsi="仿宋" w:eastAsia="仿宋" w:cs="仿宋"/>
          <w:sz w:val="32"/>
          <w:szCs w:val="32"/>
        </w:rPr>
        <w:t>地下水、土壤污染防治措施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制定环境保护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制度和防止污染事故应急措施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确保环境风险降至最低。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0DA61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本项目主要污染物排放总量控制指标为：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颗粒物0.0076t/a、COD 0.24t/a、NH3-N 0.012t/a。</w:t>
      </w:r>
    </w:p>
    <w:p w14:paraId="3437A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建立健全项目信息公开机制，按照《建设项目环境影响评价信息公开机制方案》等要求，及时、如实向社会公开项目相关信息，并主动接受社会监督。</w:t>
      </w:r>
    </w:p>
    <w:p w14:paraId="12F62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、应将以上意见和“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”规定的保护措施落实到设计与施工中。严格执行环境保护“三同时”制度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照国家排污许可有关管理规定，申请排污许可证，按证排污；须按照国家规定的标准和程序实施竣工环境保护验收，验收合格后方可投入生产或者使用；如项目的性质、规模、地点、工艺或者防治污染、防止生态破坏的措施发生重大变动的，应当重新报批建设项目环境影响评价文件。</w:t>
      </w:r>
    </w:p>
    <w:p w14:paraId="1F5CB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大同市生态环境局开发区分局</w:t>
      </w:r>
      <w:r>
        <w:rPr>
          <w:rFonts w:hint="eastAsia" w:ascii="仿宋" w:hAnsi="仿宋" w:eastAsia="仿宋" w:cs="仿宋"/>
          <w:sz w:val="32"/>
          <w:szCs w:val="32"/>
        </w:rPr>
        <w:t>负责本项目的日常监督、管理工作。</w:t>
      </w:r>
    </w:p>
    <w:p w14:paraId="30F1F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296B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9804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0" w:firstLineChars="10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大同经济技术开发区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行政审批服务管理局     </w:t>
      </w:r>
    </w:p>
    <w:p w14:paraId="0A0FF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2025年1月13日</w:t>
      </w:r>
    </w:p>
    <w:p w14:paraId="085B8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D57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6ED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649C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406E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99D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AFF4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A1F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8854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079B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00FE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1C7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15F7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B2A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308610</wp:posOffset>
                </wp:positionV>
                <wp:extent cx="5958205" cy="31750"/>
                <wp:effectExtent l="0" t="4445" r="4445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5030" y="8623935"/>
                          <a:ext cx="5958205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pt;margin-top:24.3pt;height:2.5pt;width:469.15pt;z-index:251659264;mso-width-relative:page;mso-height-relative:page;" filled="f" stroked="t" coordsize="21600,21600" o:gfxdata="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5T0GNcAAAAHAQAADwAAAAAAAAABACAAAAAiAAAAZHJzL2Rv&#10;d25yZXYueG1sUEsBAhQAFAAAAAgAh07iQPbexocCAgAA4gMAAA4AAAAAAAAAAQAgAAAAJgEAAGRy&#10;cy9lMm9Eb2MueG1sUEsFBgAAAAAGAAYAWQEAAJoFAAAAAA==&#10;">
                <v:fill on="f" focussize="0,0"/>
                <v:stroke weight="0.5pt" color="#00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7B1F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697230</wp:posOffset>
                </wp:positionV>
                <wp:extent cx="6029325" cy="38100"/>
                <wp:effectExtent l="0" t="4445" r="952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4555" y="9233535"/>
                          <a:ext cx="602932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05pt;margin-top:54.9pt;height:3pt;width:474.75pt;z-index:251660288;mso-width-relative:page;mso-height-relative:page;" filled="f" stroked="t" coordsize="21600,21600" o:gfxdata="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FMiIF1AAAAAoB&#10;AAAPAAAAAAAAAAEAIAAAACIAAABkcnMvZG93bnJldi54bWxQSwECFAAUAAAACACHTuJA6h4+Eh8C&#10;AAAaBAAADgAAAAAAAAABACAAAAAjAQAAZHJzL2Uyb0RvYy54bWxQSwUGAAAAAAYABgBZAQAAtAUA&#10;AAAA&#10;">
                <v:fill on="f" focussize="0,0"/>
                <v:stroke weight="0.5pt" color="#262626 [274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抄送：大同市生态环境局开发区分局、</w:t>
      </w:r>
      <w:r>
        <w:rPr>
          <w:rFonts w:hint="eastAsia" w:ascii="仿宋" w:hAnsi="仿宋" w:eastAsia="仿宋" w:cs="仿宋"/>
          <w:sz w:val="32"/>
          <w:szCs w:val="32"/>
        </w:rPr>
        <w:t>山西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清沐</w:t>
      </w:r>
      <w:r>
        <w:rPr>
          <w:rFonts w:hint="eastAsia" w:ascii="仿宋" w:hAnsi="仿宋" w:eastAsia="仿宋" w:cs="仿宋"/>
          <w:sz w:val="32"/>
          <w:szCs w:val="32"/>
        </w:rPr>
        <w:t>环保科技有限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 w:cs="仿宋"/>
          <w:sz w:val="32"/>
          <w:szCs w:val="32"/>
        </w:rPr>
        <w:t>公司</w:t>
      </w:r>
    </w:p>
    <w:sectPr>
      <w:pgSz w:w="11906" w:h="16838"/>
      <w:pgMar w:top="1270" w:right="1349" w:bottom="1723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B1156"/>
    <w:multiLevelType w:val="multilevel"/>
    <w:tmpl w:val="382B1156"/>
    <w:lvl w:ilvl="0" w:tentative="0">
      <w:start w:val="1"/>
      <w:numFmt w:val="none"/>
      <w:suff w:val="nothing"/>
      <w:lvlText w:val="第一章"/>
      <w:lvlJc w:val="left"/>
      <w:pPr>
        <w:ind w:left="0" w:firstLine="397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ODEyZGMxODYyMTM1OGM4NmE0YTY0YTk1ODVlMGEifQ=="/>
  </w:docVars>
  <w:rsids>
    <w:rsidRoot w:val="2C90281C"/>
    <w:rsid w:val="00621C19"/>
    <w:rsid w:val="006B4EF0"/>
    <w:rsid w:val="00DA3EA5"/>
    <w:rsid w:val="025D59DB"/>
    <w:rsid w:val="0281296F"/>
    <w:rsid w:val="03D177E1"/>
    <w:rsid w:val="043C56EE"/>
    <w:rsid w:val="04850FDB"/>
    <w:rsid w:val="051C790C"/>
    <w:rsid w:val="05E7263A"/>
    <w:rsid w:val="06001B8E"/>
    <w:rsid w:val="07C9227E"/>
    <w:rsid w:val="07F7533D"/>
    <w:rsid w:val="081A1ACF"/>
    <w:rsid w:val="08761E35"/>
    <w:rsid w:val="0A5D3F16"/>
    <w:rsid w:val="0A8A65A2"/>
    <w:rsid w:val="0AF251F0"/>
    <w:rsid w:val="0B0977D5"/>
    <w:rsid w:val="0B592171"/>
    <w:rsid w:val="0D666226"/>
    <w:rsid w:val="0DB03F54"/>
    <w:rsid w:val="14BB0D3C"/>
    <w:rsid w:val="14C94ACE"/>
    <w:rsid w:val="162C249A"/>
    <w:rsid w:val="16732E22"/>
    <w:rsid w:val="168F6E32"/>
    <w:rsid w:val="18062417"/>
    <w:rsid w:val="186B3909"/>
    <w:rsid w:val="1A835237"/>
    <w:rsid w:val="1AB9499C"/>
    <w:rsid w:val="1B2C5DD7"/>
    <w:rsid w:val="1B636B19"/>
    <w:rsid w:val="1BF336DB"/>
    <w:rsid w:val="1E2C7696"/>
    <w:rsid w:val="1F240CB5"/>
    <w:rsid w:val="1F457924"/>
    <w:rsid w:val="1F8B4890"/>
    <w:rsid w:val="21442F49"/>
    <w:rsid w:val="21FF1070"/>
    <w:rsid w:val="22A145FC"/>
    <w:rsid w:val="22CD2531"/>
    <w:rsid w:val="23F46EA8"/>
    <w:rsid w:val="24C121EE"/>
    <w:rsid w:val="25585215"/>
    <w:rsid w:val="26BC17D3"/>
    <w:rsid w:val="26FF6A0B"/>
    <w:rsid w:val="277F4CDB"/>
    <w:rsid w:val="28186EDD"/>
    <w:rsid w:val="299746FB"/>
    <w:rsid w:val="29D67050"/>
    <w:rsid w:val="2B78314D"/>
    <w:rsid w:val="2B82123D"/>
    <w:rsid w:val="2C90281C"/>
    <w:rsid w:val="2D7F56A6"/>
    <w:rsid w:val="2E650DC8"/>
    <w:rsid w:val="2E690493"/>
    <w:rsid w:val="2E6E3B6C"/>
    <w:rsid w:val="2FAD64C4"/>
    <w:rsid w:val="30E45858"/>
    <w:rsid w:val="31A84EB5"/>
    <w:rsid w:val="31C21DB1"/>
    <w:rsid w:val="32AB29E5"/>
    <w:rsid w:val="33736619"/>
    <w:rsid w:val="337C208F"/>
    <w:rsid w:val="33864572"/>
    <w:rsid w:val="3720592C"/>
    <w:rsid w:val="373C2C91"/>
    <w:rsid w:val="374A2560"/>
    <w:rsid w:val="37A95DA4"/>
    <w:rsid w:val="399C04ED"/>
    <w:rsid w:val="3CCB5D97"/>
    <w:rsid w:val="3CD63197"/>
    <w:rsid w:val="3EC126C5"/>
    <w:rsid w:val="3F3E4AED"/>
    <w:rsid w:val="405D067C"/>
    <w:rsid w:val="430F61D6"/>
    <w:rsid w:val="43750C3B"/>
    <w:rsid w:val="43FC693C"/>
    <w:rsid w:val="443072E8"/>
    <w:rsid w:val="44423B1B"/>
    <w:rsid w:val="4605689B"/>
    <w:rsid w:val="467A1AED"/>
    <w:rsid w:val="47AF4D0E"/>
    <w:rsid w:val="4BDC78E9"/>
    <w:rsid w:val="4C094875"/>
    <w:rsid w:val="4C1641DB"/>
    <w:rsid w:val="4C4D2E3A"/>
    <w:rsid w:val="4E1D31E0"/>
    <w:rsid w:val="4E402B66"/>
    <w:rsid w:val="4EE12D46"/>
    <w:rsid w:val="53B45A28"/>
    <w:rsid w:val="53C65D8A"/>
    <w:rsid w:val="545C7FCE"/>
    <w:rsid w:val="54AE0421"/>
    <w:rsid w:val="54D33FDA"/>
    <w:rsid w:val="55965E0C"/>
    <w:rsid w:val="55D53AE1"/>
    <w:rsid w:val="570B1838"/>
    <w:rsid w:val="58BE0AA7"/>
    <w:rsid w:val="5A5A5CCE"/>
    <w:rsid w:val="5AE43736"/>
    <w:rsid w:val="5B412C3F"/>
    <w:rsid w:val="5D1C1DBE"/>
    <w:rsid w:val="5D704AEA"/>
    <w:rsid w:val="5E2D414A"/>
    <w:rsid w:val="5F881C77"/>
    <w:rsid w:val="5FBE1F35"/>
    <w:rsid w:val="60AD6BBE"/>
    <w:rsid w:val="60C278C3"/>
    <w:rsid w:val="61002705"/>
    <w:rsid w:val="643001A7"/>
    <w:rsid w:val="64C93A93"/>
    <w:rsid w:val="64DF4A2F"/>
    <w:rsid w:val="65354C0E"/>
    <w:rsid w:val="65A70401"/>
    <w:rsid w:val="669C5A34"/>
    <w:rsid w:val="66C832A1"/>
    <w:rsid w:val="69005735"/>
    <w:rsid w:val="69056444"/>
    <w:rsid w:val="6C353D3B"/>
    <w:rsid w:val="6D472CAD"/>
    <w:rsid w:val="6FE0340A"/>
    <w:rsid w:val="71E67BAB"/>
    <w:rsid w:val="738C151C"/>
    <w:rsid w:val="73C27A32"/>
    <w:rsid w:val="74275AAB"/>
    <w:rsid w:val="752C6F04"/>
    <w:rsid w:val="75C43404"/>
    <w:rsid w:val="77143A5D"/>
    <w:rsid w:val="78063B24"/>
    <w:rsid w:val="78760DAF"/>
    <w:rsid w:val="78762B5D"/>
    <w:rsid w:val="79081668"/>
    <w:rsid w:val="7AB011BF"/>
    <w:rsid w:val="7B83645A"/>
    <w:rsid w:val="7BEB54C7"/>
    <w:rsid w:val="7CD61CB4"/>
    <w:rsid w:val="7CE3382C"/>
    <w:rsid w:val="7EC343B7"/>
    <w:rsid w:val="7F09156C"/>
    <w:rsid w:val="7F2B28E3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ind w:firstLineChars="0"/>
      <w:outlineLvl w:val="3"/>
    </w:pPr>
    <w:rPr>
      <w:bCs/>
      <w:color w:val="000000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华文中宋" w:cs="Times New Roman"/>
      <w:kern w:val="2"/>
      <w:sz w:val="40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"/>
    <w:basedOn w:val="1"/>
    <w:qFormat/>
    <w:uiPriority w:val="99"/>
    <w:pPr>
      <w:ind w:firstLine="420" w:firstLineChars="100"/>
    </w:pPr>
  </w:style>
  <w:style w:type="paragraph" w:styleId="6">
    <w:name w:val="Body Text First Indent 2"/>
    <w:basedOn w:val="4"/>
    <w:next w:val="7"/>
    <w:qFormat/>
    <w:uiPriority w:val="0"/>
    <w:pPr>
      <w:widowControl w:val="0"/>
      <w:spacing w:after="120" w:line="240" w:lineRule="auto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Default"/>
    <w:basedOn w:val="8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11">
    <w:name w:val="报告正文"/>
    <w:basedOn w:val="1"/>
    <w:qFormat/>
    <w:uiPriority w:val="0"/>
    <w:pPr>
      <w:autoSpaceDE w:val="0"/>
      <w:autoSpaceDN w:val="0"/>
      <w:adjustRightInd w:val="0"/>
      <w:spacing w:line="560" w:lineRule="atLeast"/>
      <w:ind w:firstLine="200" w:firstLineChars="200"/>
      <w:textAlignment w:val="baseline"/>
    </w:pPr>
    <w:rPr>
      <w:rFonts w:ascii="宋体"/>
      <w:kern w:val="0"/>
      <w:sz w:val="24"/>
      <w:szCs w:val="20"/>
    </w:rPr>
  </w:style>
  <w:style w:type="paragraph" w:customStyle="1" w:styleId="12">
    <w:name w:val="封面-3"/>
    <w:basedOn w:val="1"/>
    <w:qFormat/>
    <w:uiPriority w:val="99"/>
    <w:pPr>
      <w:spacing w:line="360" w:lineRule="auto"/>
      <w:jc w:val="center"/>
    </w:pPr>
    <w:rPr>
      <w:rFonts w:eastAsia="黑体"/>
      <w:bCs/>
      <w:spacing w:val="-20"/>
      <w:sz w:val="32"/>
      <w:szCs w:val="32"/>
    </w:rPr>
  </w:style>
  <w:style w:type="character" w:customStyle="1" w:styleId="13">
    <w:name w:val="NormalCharacter"/>
    <w:semiHidden/>
    <w:qFormat/>
    <w:uiPriority w:val="0"/>
  </w:style>
  <w:style w:type="paragraph" w:styleId="14">
    <w:name w:val="List Paragraph"/>
    <w:basedOn w:val="1"/>
    <w:qFormat/>
    <w:uiPriority w:val="1"/>
    <w:pPr>
      <w:ind w:left="1290" w:hanging="31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1806</Words>
  <Characters>1984</Characters>
  <Lines>0</Lines>
  <Paragraphs>0</Paragraphs>
  <TotalTime>2</TotalTime>
  <ScaleCrop>false</ScaleCrop>
  <LinksUpToDate>false</LinksUpToDate>
  <CharactersWithSpaces>2268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2022-01-13T06:51:00Z</dcterms:created>
  <dc:creator>lenovo</dc:creator>
  <cp:lastModifiedBy>lenovo</cp:lastModifiedBy>
  <cp:lastPrinted>2024-09-29T00:12:00Z</cp:lastPrinted>
  <dcterms:modified xsi:type="dcterms:W3CDTF">2025-01-10T00:23:34Z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55CCB84A68354B4DAB69BCAC69D83637</vt:lpwstr>
  </property>
  <property fmtid="{D5CDD505-2E9C-101B-9397-08002B2CF9AE}" pid="4" name="commondata">
    <vt:lpwstr>eyJoZGlkIjoiZTBmNmE3YjQ3MjE4YzE2YmJiNGUzZDUwNTc4N2JhYzgifQ==</vt:lpwstr>
  </property>
  <property fmtid="{D5CDD505-2E9C-101B-9397-08002B2CF9AE}" pid="5" name="KSOTemplateDocerSaveRecord">
    <vt:lpwstr>eyJoZGlkIjoiNzA3ODEyZGMxODYyMTM1OGM4NmE0YTY0YTk1ODVlMGEifQ==</vt:lpwstr>
  </property>
</Properties>
</file>