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C74AA">
      <w:pPr>
        <w:wordWrap w:val="0"/>
        <w:jc w:val="right"/>
        <w:rPr>
          <w:rFonts w:hint="eastAsia" w:asci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</w:t>
      </w:r>
    </w:p>
    <w:p w14:paraId="5C68C9FE">
      <w:pPr>
        <w:wordWrap w:val="0"/>
        <w:jc w:val="right"/>
        <w:rPr>
          <w:rFonts w:hint="eastAsia" w:ascii="仿宋_GB2312" w:eastAsia="仿宋_GB2312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</w:p>
    <w:p w14:paraId="58B7E7C2">
      <w:pPr>
        <w:wordWrap w:val="0"/>
        <w:jc w:val="right"/>
        <w:rPr>
          <w:rFonts w:hint="eastAsia" w:ascii="仿宋_GB2312" w:eastAsia="仿宋_GB2312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</w:pPr>
    </w:p>
    <w:p w14:paraId="567C5BB3">
      <w:pPr>
        <w:wordWrap w:val="0"/>
        <w:jc w:val="right"/>
        <w:rPr>
          <w:rFonts w:hint="eastAsia" w:ascii="仿宋_GB2312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lang w:eastAsia="zh-CN"/>
          <w14:textFill>
            <w14:solidFill>
              <w14:schemeClr w14:val="tx1"/>
            </w14:solidFill>
          </w14:textFill>
        </w:rPr>
        <w:t>同</w:t>
      </w:r>
      <w:r>
        <w:rPr>
          <w:rFonts w:hint="eastAsia" w:ascii="仿宋_GB2312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开</w:t>
      </w:r>
      <w:r>
        <w:rPr>
          <w:rFonts w:hint="eastAsia" w:asci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审批</w:t>
      </w:r>
      <w:r>
        <w:rPr>
          <w:rFonts w:hint="eastAsia" w:ascii="仿宋_GB2312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环函〔20</w:t>
      </w:r>
      <w:r>
        <w:rPr>
          <w:rFonts w:hint="eastAsia" w:asci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_GB2312" w:eastAsia="仿宋_GB2312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号</w:t>
      </w:r>
    </w:p>
    <w:p w14:paraId="6E328BED">
      <w:pPr>
        <w:keepNext w:val="0"/>
        <w:keepLines w:val="0"/>
        <w:widowControl/>
        <w:suppressLineNumbers w:val="0"/>
        <w:jc w:val="center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2B2B2B"/>
          <w:kern w:val="0"/>
          <w:sz w:val="44"/>
          <w:szCs w:val="44"/>
        </w:rPr>
        <w:t>关于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山西埃隆纳米材料有限公司</w:t>
      </w:r>
    </w:p>
    <w:p w14:paraId="6BDBE4DB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  <w:t>年产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44"/>
          <w:szCs w:val="44"/>
          <w:lang w:val="en-US" w:eastAsia="zh-CN" w:bidi="ar"/>
        </w:rPr>
        <w:t>10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  <w:t>吨裸硅球、键合硅球生产线建设项目</w:t>
      </w:r>
    </w:p>
    <w:p w14:paraId="12BC6F17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 w:val="0"/>
          <w:i w:val="0"/>
          <w:i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sz w:val="44"/>
          <w:szCs w:val="44"/>
        </w:rPr>
        <w:t>环境影响</w:t>
      </w:r>
      <w:r>
        <w:rPr>
          <w:rFonts w:hint="eastAsia" w:ascii="宋体" w:hAnsi="宋体" w:eastAsia="宋体" w:cs="宋体"/>
          <w:b/>
          <w:bCs w:val="0"/>
          <w:i w:val="0"/>
          <w:iCs w:val="0"/>
          <w:color w:val="2B2B2B"/>
          <w:kern w:val="0"/>
          <w:sz w:val="44"/>
          <w:szCs w:val="44"/>
        </w:rPr>
        <w:t>报告</w:t>
      </w:r>
      <w:r>
        <w:rPr>
          <w:rFonts w:hint="eastAsia" w:ascii="宋体" w:hAnsi="宋体" w:eastAsia="宋体" w:cs="宋体"/>
          <w:b/>
          <w:bCs w:val="0"/>
          <w:i w:val="0"/>
          <w:iCs w:val="0"/>
          <w:color w:val="2B2B2B"/>
          <w:kern w:val="0"/>
          <w:sz w:val="44"/>
          <w:szCs w:val="44"/>
          <w:lang w:val="en-US" w:eastAsia="zh-CN"/>
        </w:rPr>
        <w:t>表</w:t>
      </w:r>
      <w:r>
        <w:rPr>
          <w:rFonts w:hint="eastAsia" w:ascii="宋体" w:hAnsi="宋体" w:eastAsia="宋体" w:cs="宋体"/>
          <w:b/>
          <w:bCs w:val="0"/>
          <w:i w:val="0"/>
          <w:iCs w:val="0"/>
          <w:color w:val="2B2B2B"/>
          <w:kern w:val="0"/>
          <w:sz w:val="44"/>
          <w:szCs w:val="44"/>
        </w:rPr>
        <w:t>的批复</w:t>
      </w:r>
    </w:p>
    <w:p w14:paraId="31D2A00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</w:p>
    <w:p w14:paraId="721A6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山西埃隆纳米材料有限公司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 w14:paraId="5ECD0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你公司报送的《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山西埃隆纳米材料有限公司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年产10吨裸硅球、键合硅球生产线建设项目</w:t>
      </w:r>
      <w:r>
        <w:rPr>
          <w:rFonts w:hint="eastAsia" w:ascii="仿宋" w:hAnsi="仿宋" w:eastAsia="仿宋" w:cs="仿宋"/>
          <w:sz w:val="32"/>
          <w:szCs w:val="32"/>
        </w:rPr>
        <w:t>环境影响报告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表</w:t>
      </w:r>
      <w:r>
        <w:rPr>
          <w:rFonts w:hint="eastAsia" w:ascii="仿宋" w:hAnsi="仿宋" w:eastAsia="仿宋" w:cs="仿宋"/>
          <w:sz w:val="32"/>
          <w:szCs w:val="32"/>
        </w:rPr>
        <w:t>》（以下简称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</w:rPr>
        <w:t>报告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）收悉，经研究，批复如下：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40E5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山西埃隆纳米材料有限公司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年产10吨裸硅球、键合硅球生产线建设项目</w:t>
      </w:r>
      <w:r>
        <w:rPr>
          <w:rFonts w:hint="eastAsia" w:ascii="仿宋" w:hAnsi="仿宋" w:eastAsia="仿宋" w:cs="仿宋"/>
          <w:sz w:val="32"/>
          <w:szCs w:val="32"/>
        </w:rPr>
        <w:t>位于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大同经开区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生物科技创新产业园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大同经济技术开发区发展与行政审批部于2025年12月16日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对该项目</w:t>
      </w:r>
      <w:r>
        <w:rPr>
          <w:rFonts w:hint="eastAsia" w:ascii="仿宋" w:hAnsi="仿宋" w:eastAsia="仿宋" w:cs="仿宋"/>
          <w:sz w:val="32"/>
          <w:szCs w:val="32"/>
        </w:rPr>
        <w:t>进行了备案，项目代码：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2512-140251-89-05-382738</w:t>
      </w:r>
      <w:r>
        <w:rPr>
          <w:rFonts w:hint="eastAsia" w:ascii="仿宋" w:hAnsi="仿宋" w:eastAsia="仿宋" w:cs="仿宋"/>
          <w:sz w:val="32"/>
          <w:szCs w:val="32"/>
        </w:rPr>
        <w:t>。项目总投资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1500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其中环保投资174万元。主要建设内容及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规模：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租赁大同经济技术开发区生物科技创新产业园1#标准化厂房，主要建设洁净车间、原料及成品存储设施、质检实验室及相关生产线和配套设施，年产裸硅球、键合硅球10吨。</w:t>
      </w:r>
    </w:p>
    <w:p w14:paraId="14E2C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在严格落实“报告表”提出的各项环境保护对策措施的情况下，做到污染物达标排放，满足污染物排放总量控制指标的前提下，我单位原则同意该项目按专家评审意见修改后的“报告表”及评估报告所确认的项目性质、规模、地点、采取的生产工艺、污染防治措施进行建设。                   </w:t>
      </w:r>
    </w:p>
    <w:p w14:paraId="18425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二、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</w:rPr>
        <w:t>项目设计、建设和运行管理中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</w:t>
      </w:r>
      <w:r>
        <w:rPr>
          <w:rFonts w:hint="eastAsia" w:ascii="仿宋" w:hAnsi="仿宋" w:eastAsia="仿宋" w:cs="仿宋"/>
          <w:sz w:val="32"/>
          <w:szCs w:val="32"/>
        </w:rPr>
        <w:t>重点做好以下工作：</w:t>
      </w:r>
    </w:p>
    <w:p w14:paraId="6D132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认真做好施工期环境保护工作，加强环境管理，落实</w:t>
      </w:r>
      <w:r>
        <w:rPr>
          <w:rFonts w:hint="eastAsia" w:ascii="仿宋" w:hAnsi="仿宋" w:eastAsia="仿宋" w:cs="仿宋"/>
          <w:sz w:val="32"/>
          <w:szCs w:val="32"/>
        </w:rPr>
        <w:t>“报告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表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提出的各项污染防治措施，降低对周边环境的影响。</w:t>
      </w:r>
    </w:p>
    <w:p w14:paraId="6A6B5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2）大气污染治理措施。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</w:rPr>
        <w:t>浓盐酸稀释废气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采取通入密闭碱液罐方式进行治理；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</w:rPr>
        <w:t>陈化、干燥、焙烧废气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通过管道连接方式送入废气处理设施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，废气处理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采用酸洗+氧化喷淋+除雾+二活性炭吸附+15m高排气筒排放进行处理。特征污染物NH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vertAlign w:val="subscript"/>
          <w:lang w:val="en-US" w:eastAsia="zh-CN" w:bidi="ar"/>
        </w:rPr>
        <w:t>3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、HCl参照执行《无机化学工业污染物排放标准》（GB31573 -2015）及修改单表4 中大气污染物特别排放限值；未规定的二甲苯、甲醛、NMHC 执行《大气污染物综合排放标准》（GB16297 -1996）表2中二级标准； NMHC 有组织排放浓度参照《山西省重点行业挥发性有机物（VOCs）2017 年专项治理方案》（晋气防办[2017]32 号）要求；无组织排放执行《挥发性有机物无组织排放控制标准》（GB37822 -2019）。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</w:p>
    <w:p w14:paraId="79B3A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（3）水污染治理措施。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</w:rPr>
        <w:t>废水包括生活污水、制纯水废水及生产废水。生活污水和制纯水废水经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  <w:lang w:val="en-US" w:eastAsia="zh-CN"/>
        </w:rPr>
        <w:t>污水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</w:rPr>
        <w:t>管线直接排入大同市御东污水处理厂处理；生产废水则先经自建污水处理站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污水处理站采用“调节池→絮凝沉淀池→石英砂过滤→活性炭过滤”工艺，配套污泥浓缩+压滤处理系统，处理能力为15m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vertAlign w:val="superscript"/>
          <w:lang w:val="en-US" w:eastAsia="zh-CN" w:bidi="ar"/>
        </w:rPr>
        <w:t>3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/d 。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</w:rPr>
        <w:t>预处理，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  <w:lang w:val="en-US" w:eastAsia="zh-CN"/>
        </w:rPr>
        <w:t>处理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</w:rPr>
        <w:t>后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  <w:lang w:val="en-US" w:eastAsia="zh-CN"/>
        </w:rPr>
        <w:t>废水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</w:rPr>
        <w:t>排入大同市御东污水处理厂处理。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废水排放参照执行《无机化学工业污染物排放标准》（GB31573 -2015）表1中的间接排放标准和《污水排入城镇下水道水质标准》（GB/T31962 -2015）B 级标准，其中COD 和氨氮执行大同市御东污水处理厂纳管标准。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 xml:space="preserve"> </w:t>
      </w:r>
    </w:p>
    <w:p w14:paraId="363ABFE6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（4）噪声污染治理措施。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选用低噪声设备，采取基础减振、室内隔声等降噪措施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减少噪声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对周围环境的影响。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运营期南侧厂界执行《工业企业厂界环境噪声排放标准》（GB12348 -2008）4 类标准，其余三侧厂界执行《工业企业厂界环境噪声排放标准》（GB12348 -2008）3 类标准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。</w:t>
      </w:r>
    </w:p>
    <w:p w14:paraId="3AC8C3F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（5）固体废弃物污染治理措施。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生活垃圾收集后由园区环卫部门定期清运；废离子树脂、废过滤膜、有机废水、废包装材料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废油、废油桶、废活性炭、污水处理站污泥、盐酸雾吸收废液、喷淋塔酸洗废液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喷淋塔氧化吸收废液属于危险废物，危险废物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在危废贮存库（40m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vertAlign w:val="superscript"/>
          <w:lang w:val="en-US" w:eastAsia="zh-CN" w:bidi="ar"/>
        </w:rPr>
        <w:t>3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）内分区暂存，及时委托有资质单位处置。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一般工业固体废物执行《一般工业固体废物贮存和填埋污染控制标准》（GB 18599-2020）；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</w:rPr>
        <w:t>危险废物执行《危险废物贮存污染控制标准》（GB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position w:val="0"/>
          <w:sz w:val="32"/>
          <w:szCs w:val="32"/>
        </w:rPr>
        <w:t>18597-2023）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等相关要求。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 w:bidi="ar"/>
        </w:rPr>
        <w:t xml:space="preserve"> </w:t>
      </w:r>
    </w:p>
    <w:p w14:paraId="4A106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三、严格落实“报告表”提出的环境管理和环境监测计划，加强区域环境质量的监测。落实</w:t>
      </w:r>
      <w:r>
        <w:rPr>
          <w:rFonts w:hint="eastAsia" w:ascii="仿宋" w:hAnsi="仿宋" w:eastAsia="仿宋" w:cs="仿宋"/>
          <w:sz w:val="32"/>
          <w:szCs w:val="32"/>
        </w:rPr>
        <w:t>地下水、土壤污染防治措施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制定环境保护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z w:val="32"/>
          <w:szCs w:val="32"/>
        </w:rPr>
        <w:t>制度和防止污染事故应急措施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确保环境风险降至最低。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 w14:paraId="176FCA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四、本项目主要污染物排放总量控制指标为：</w:t>
      </w:r>
      <w:r>
        <w:rPr>
          <w:rFonts w:hint="eastAsia" w:ascii="仿宋" w:hAnsi="仿宋" w:eastAsia="仿宋" w:cs="仿宋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t>挥发性有机物0.039t/a。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</w:t>
      </w:r>
    </w:p>
    <w:p w14:paraId="3437A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sz w:val="32"/>
          <w:szCs w:val="32"/>
        </w:rPr>
        <w:t>建立健全项目信息公开机制，按照《建设项目环境影响评价信息公开机制方案》等要求，及时、如实向社会公开项目相关信息，并主动接受社会监督。</w:t>
      </w:r>
    </w:p>
    <w:p w14:paraId="12F62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</w:rPr>
        <w:t>、应将以上意见和“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表</w:t>
      </w:r>
      <w:r>
        <w:rPr>
          <w:rFonts w:hint="eastAsia" w:ascii="仿宋" w:hAnsi="仿宋" w:eastAsia="仿宋" w:cs="仿宋"/>
          <w:sz w:val="32"/>
          <w:szCs w:val="32"/>
        </w:rPr>
        <w:t>”规定的保护措施落实到设计与施工中。严格执行环境保护“三同时”制度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按照国家排污许可有关管理规定，申请排污许可证，按证排污；须按照国家规定的标准和程序实施竣工环境保护验收，验收合格后方可投入生产或者使用；如项目的性质、规模、地点、工艺或者防治污染、防止生态破坏的措施发生重大变动的，应当重新报批建设项目环境影响评价文件。</w:t>
      </w:r>
    </w:p>
    <w:p w14:paraId="1F5CBF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大同市生态环境局开发区分局</w:t>
      </w:r>
      <w:r>
        <w:rPr>
          <w:rFonts w:hint="eastAsia" w:ascii="仿宋" w:hAnsi="仿宋" w:eastAsia="仿宋" w:cs="仿宋"/>
          <w:sz w:val="32"/>
          <w:szCs w:val="32"/>
        </w:rPr>
        <w:t>负责本项目的日常监督、管理工作。</w:t>
      </w:r>
    </w:p>
    <w:p w14:paraId="30F1F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296B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9804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2880" w:firstLineChars="9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大同经济技术开发区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发展与行政审批部     </w:t>
      </w:r>
    </w:p>
    <w:p w14:paraId="7406E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2026年8月28日                                                                                                                                   </w:t>
      </w:r>
    </w:p>
    <w:p w14:paraId="7E842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31A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3B57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4E5B1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475F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7D12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B515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44C3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3E9A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BE11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35F2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9E92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613A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8A7A9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A7048A9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FB2A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308610</wp:posOffset>
                </wp:positionV>
                <wp:extent cx="5958205" cy="31750"/>
                <wp:effectExtent l="0" t="4445" r="4445" b="209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75030" y="8623935"/>
                          <a:ext cx="5958205" cy="31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pt;margin-top:24.3pt;height:2.5pt;width:469.15pt;z-index:251659264;mso-width-relative:page;mso-height-relative:page;" filled="f" stroked="t" coordsize="21600,21600" o:gfxdata="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5T0GNcAAAAHAQAADwAAAAAAAAABACAAAAAiAAAAZHJzL2Rv&#10;d25yZXYueG1sUEsBAhQAFAAAAAgAh07iQPbexocCAgAA4gMAAA4AAAAAAAAAAQAgAAAAJgEAAGRy&#10;cy9lMm9Eb2MueG1sUEsFBgAAAAAGAAYAWQEAAJoFAAAAAA==&#10;">
                <v:fill on="f" focussize="0,0"/>
                <v:stroke weight="0.5pt" color="#000000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7B1F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706755</wp:posOffset>
                </wp:positionV>
                <wp:extent cx="6029325" cy="38100"/>
                <wp:effectExtent l="0" t="4445" r="952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84555" y="9233535"/>
                          <a:ext cx="6029325" cy="38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55pt;margin-top:55.65pt;height:3pt;width:474.75pt;z-index:251660288;mso-width-relative:page;mso-height-relative:page;" filled="f" stroked="t" coordsize="21600,21600" o:gfxdata="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NirwtNUAAAAL&#10;AQAADwAAAAAAAAABACAAAAAiAAAAZHJzL2Rvd25yZXYueG1sUEsBAhQAFAAAAAgAh07iQOoePhIf&#10;AgAAGgQAAA4AAAAAAAAAAQAgAAAAJAEAAGRycy9lMm9Eb2MueG1sUEsFBgAAAAAGAAYAWQEAALUF&#10;AAAAAA==&#10;">
                <v:fill on="f" focussize="0,0"/>
                <v:stroke weight="0.5pt" color="#262626 [274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抄送：大同市生态环境局开发区分局、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山西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铭泽阳光环保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科技有限公司</w:t>
      </w:r>
    </w:p>
    <w:sectPr>
      <w:pgSz w:w="11906" w:h="16838"/>
      <w:pgMar w:top="1270" w:right="1349" w:bottom="1553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2B1156"/>
    <w:multiLevelType w:val="multilevel"/>
    <w:tmpl w:val="382B1156"/>
    <w:lvl w:ilvl="0" w:tentative="0">
      <w:start w:val="1"/>
      <w:numFmt w:val="none"/>
      <w:suff w:val="nothing"/>
      <w:lvlText w:val="第一章"/>
      <w:lvlJc w:val="left"/>
      <w:pPr>
        <w:ind w:left="0" w:firstLine="397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3ODEyZGMxODYyMTM1OGM4NmE0YTY0YTk1ODVlMGEifQ=="/>
  </w:docVars>
  <w:rsids>
    <w:rsidRoot w:val="2C90281C"/>
    <w:rsid w:val="00621C19"/>
    <w:rsid w:val="006B4EF0"/>
    <w:rsid w:val="00D42B17"/>
    <w:rsid w:val="00DA3EA5"/>
    <w:rsid w:val="025D59DB"/>
    <w:rsid w:val="0281296F"/>
    <w:rsid w:val="03D177E1"/>
    <w:rsid w:val="043C56EE"/>
    <w:rsid w:val="04850FDB"/>
    <w:rsid w:val="051C790C"/>
    <w:rsid w:val="056B5B59"/>
    <w:rsid w:val="05E7263A"/>
    <w:rsid w:val="062F259D"/>
    <w:rsid w:val="07C9227E"/>
    <w:rsid w:val="07F7533D"/>
    <w:rsid w:val="081A1ACF"/>
    <w:rsid w:val="08761E35"/>
    <w:rsid w:val="0A5D3F16"/>
    <w:rsid w:val="0A8A65A2"/>
    <w:rsid w:val="0AF251F0"/>
    <w:rsid w:val="0B0977D5"/>
    <w:rsid w:val="0B592171"/>
    <w:rsid w:val="0C5C1C12"/>
    <w:rsid w:val="0CC021A1"/>
    <w:rsid w:val="0D300A35"/>
    <w:rsid w:val="0D666226"/>
    <w:rsid w:val="0DB03F54"/>
    <w:rsid w:val="12134EEA"/>
    <w:rsid w:val="13A9398F"/>
    <w:rsid w:val="14BB0D3C"/>
    <w:rsid w:val="14C94ACE"/>
    <w:rsid w:val="162C249A"/>
    <w:rsid w:val="16732E22"/>
    <w:rsid w:val="168F6E32"/>
    <w:rsid w:val="18062417"/>
    <w:rsid w:val="186B3909"/>
    <w:rsid w:val="18AE37F5"/>
    <w:rsid w:val="1A746132"/>
    <w:rsid w:val="1A835237"/>
    <w:rsid w:val="1AB9499C"/>
    <w:rsid w:val="1B2C5DD7"/>
    <w:rsid w:val="1B636B19"/>
    <w:rsid w:val="1BF336DB"/>
    <w:rsid w:val="1DB4365C"/>
    <w:rsid w:val="1F240CB5"/>
    <w:rsid w:val="1F400B94"/>
    <w:rsid w:val="1F457924"/>
    <w:rsid w:val="1F8B4890"/>
    <w:rsid w:val="21442F49"/>
    <w:rsid w:val="21FF1070"/>
    <w:rsid w:val="22A145FC"/>
    <w:rsid w:val="22CD2531"/>
    <w:rsid w:val="23930DF5"/>
    <w:rsid w:val="24C121EE"/>
    <w:rsid w:val="24DA1C09"/>
    <w:rsid w:val="25585215"/>
    <w:rsid w:val="255B11BF"/>
    <w:rsid w:val="259124D5"/>
    <w:rsid w:val="266556CC"/>
    <w:rsid w:val="26BC17D3"/>
    <w:rsid w:val="26FF6A0B"/>
    <w:rsid w:val="27330FC0"/>
    <w:rsid w:val="277F4CDB"/>
    <w:rsid w:val="28186EDD"/>
    <w:rsid w:val="299746FB"/>
    <w:rsid w:val="29D67050"/>
    <w:rsid w:val="2A317143"/>
    <w:rsid w:val="2A3873C3"/>
    <w:rsid w:val="2B6D4AE8"/>
    <w:rsid w:val="2B78314D"/>
    <w:rsid w:val="2B82123D"/>
    <w:rsid w:val="2C90281C"/>
    <w:rsid w:val="2D7F56A6"/>
    <w:rsid w:val="2E650DC8"/>
    <w:rsid w:val="2E690493"/>
    <w:rsid w:val="2E6E3B6C"/>
    <w:rsid w:val="2FAD64C4"/>
    <w:rsid w:val="30E45858"/>
    <w:rsid w:val="31A84EB5"/>
    <w:rsid w:val="31C21DB1"/>
    <w:rsid w:val="32AB29E5"/>
    <w:rsid w:val="337128DE"/>
    <w:rsid w:val="33736619"/>
    <w:rsid w:val="337C208F"/>
    <w:rsid w:val="33864572"/>
    <w:rsid w:val="35514304"/>
    <w:rsid w:val="35EA3BFF"/>
    <w:rsid w:val="36A77B5D"/>
    <w:rsid w:val="374A2560"/>
    <w:rsid w:val="37A95DA4"/>
    <w:rsid w:val="399C04ED"/>
    <w:rsid w:val="3AC16F61"/>
    <w:rsid w:val="3CD63197"/>
    <w:rsid w:val="3CF82637"/>
    <w:rsid w:val="3EC126C5"/>
    <w:rsid w:val="3F3E4AED"/>
    <w:rsid w:val="3FBD419A"/>
    <w:rsid w:val="3FF22557"/>
    <w:rsid w:val="405D067C"/>
    <w:rsid w:val="406311E6"/>
    <w:rsid w:val="4144538C"/>
    <w:rsid w:val="41784501"/>
    <w:rsid w:val="41FD6B3E"/>
    <w:rsid w:val="430F61D6"/>
    <w:rsid w:val="43750C3B"/>
    <w:rsid w:val="43FC693C"/>
    <w:rsid w:val="443072E8"/>
    <w:rsid w:val="44423B1B"/>
    <w:rsid w:val="4605689B"/>
    <w:rsid w:val="467A1AED"/>
    <w:rsid w:val="47AF4D0E"/>
    <w:rsid w:val="4A39348C"/>
    <w:rsid w:val="4A72164F"/>
    <w:rsid w:val="4B842010"/>
    <w:rsid w:val="4BDC78E9"/>
    <w:rsid w:val="4C094875"/>
    <w:rsid w:val="4C1641DB"/>
    <w:rsid w:val="4C4D2E3A"/>
    <w:rsid w:val="4D2E0486"/>
    <w:rsid w:val="4E1D31E0"/>
    <w:rsid w:val="4E402B66"/>
    <w:rsid w:val="4EE12D46"/>
    <w:rsid w:val="50291321"/>
    <w:rsid w:val="51137A77"/>
    <w:rsid w:val="519F7BA4"/>
    <w:rsid w:val="53B45A28"/>
    <w:rsid w:val="53C65D8A"/>
    <w:rsid w:val="547075D6"/>
    <w:rsid w:val="54AE0421"/>
    <w:rsid w:val="54D33FDA"/>
    <w:rsid w:val="554A7E27"/>
    <w:rsid w:val="55965E0C"/>
    <w:rsid w:val="55D53AE1"/>
    <w:rsid w:val="56BD287A"/>
    <w:rsid w:val="570B1838"/>
    <w:rsid w:val="57EF2F07"/>
    <w:rsid w:val="58BB52C0"/>
    <w:rsid w:val="58BE0AA7"/>
    <w:rsid w:val="59376914"/>
    <w:rsid w:val="5A5A5CCE"/>
    <w:rsid w:val="5AA224B3"/>
    <w:rsid w:val="5AE43736"/>
    <w:rsid w:val="5BE55298"/>
    <w:rsid w:val="5BEF731F"/>
    <w:rsid w:val="5D465377"/>
    <w:rsid w:val="5D704AEA"/>
    <w:rsid w:val="5E2D414A"/>
    <w:rsid w:val="5E337FF2"/>
    <w:rsid w:val="5F49114F"/>
    <w:rsid w:val="5F881C77"/>
    <w:rsid w:val="5FBE1F35"/>
    <w:rsid w:val="60AD6BBE"/>
    <w:rsid w:val="60C278C3"/>
    <w:rsid w:val="61002705"/>
    <w:rsid w:val="617D1584"/>
    <w:rsid w:val="643001A7"/>
    <w:rsid w:val="648135D1"/>
    <w:rsid w:val="64C93A93"/>
    <w:rsid w:val="64DF4A2F"/>
    <w:rsid w:val="65354C0E"/>
    <w:rsid w:val="65A70401"/>
    <w:rsid w:val="669C5A34"/>
    <w:rsid w:val="66C832A1"/>
    <w:rsid w:val="69005735"/>
    <w:rsid w:val="69056444"/>
    <w:rsid w:val="6BC12154"/>
    <w:rsid w:val="6C353D3B"/>
    <w:rsid w:val="6CCD6BD4"/>
    <w:rsid w:val="6CD52274"/>
    <w:rsid w:val="6CEA224A"/>
    <w:rsid w:val="6D472CAD"/>
    <w:rsid w:val="6E080427"/>
    <w:rsid w:val="6FE0340A"/>
    <w:rsid w:val="700A0487"/>
    <w:rsid w:val="71E67BAB"/>
    <w:rsid w:val="738C151C"/>
    <w:rsid w:val="73C27A32"/>
    <w:rsid w:val="74275AAB"/>
    <w:rsid w:val="752C6F04"/>
    <w:rsid w:val="758111EB"/>
    <w:rsid w:val="75C43404"/>
    <w:rsid w:val="77143A5D"/>
    <w:rsid w:val="78063B24"/>
    <w:rsid w:val="78760DAF"/>
    <w:rsid w:val="78762B5D"/>
    <w:rsid w:val="79081668"/>
    <w:rsid w:val="7AB011BF"/>
    <w:rsid w:val="7B02237B"/>
    <w:rsid w:val="7B83645A"/>
    <w:rsid w:val="7BEB54C7"/>
    <w:rsid w:val="7C184D80"/>
    <w:rsid w:val="7CD61CB4"/>
    <w:rsid w:val="7CE3382C"/>
    <w:rsid w:val="7F09156C"/>
    <w:rsid w:val="7F2B28E3"/>
    <w:rsid w:val="7F6E0A32"/>
    <w:rsid w:val="7FE2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4"/>
    <w:basedOn w:val="1"/>
    <w:next w:val="1"/>
    <w:qFormat/>
    <w:uiPriority w:val="0"/>
    <w:pPr>
      <w:keepNext/>
      <w:keepLines/>
      <w:widowControl/>
      <w:numPr>
        <w:ilvl w:val="3"/>
        <w:numId w:val="1"/>
      </w:numPr>
      <w:ind w:firstLineChars="0"/>
      <w:outlineLvl w:val="3"/>
    </w:pPr>
    <w:rPr>
      <w:bCs/>
      <w:color w:val="000000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批注文字1"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5">
    <w:name w:val="Body Text"/>
    <w:qFormat/>
    <w:uiPriority w:val="0"/>
    <w:pPr>
      <w:widowControl w:val="0"/>
      <w:spacing w:line="540" w:lineRule="exact"/>
      <w:jc w:val="center"/>
    </w:pPr>
    <w:rPr>
      <w:rFonts w:ascii="Times New Roman" w:hAnsi="Times New Roman" w:eastAsia="华文中宋" w:cs="Times New Roman"/>
      <w:kern w:val="2"/>
      <w:sz w:val="40"/>
      <w:szCs w:val="24"/>
      <w:lang w:val="en-US" w:eastAsia="zh-CN" w:bidi="ar-SA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ody Text First Indent"/>
    <w:basedOn w:val="1"/>
    <w:qFormat/>
    <w:uiPriority w:val="99"/>
    <w:pPr>
      <w:ind w:firstLine="420" w:firstLineChars="100"/>
    </w:pPr>
  </w:style>
  <w:style w:type="paragraph" w:styleId="8">
    <w:name w:val="Body Text First Indent 2"/>
    <w:basedOn w:val="6"/>
    <w:next w:val="2"/>
    <w:qFormat/>
    <w:uiPriority w:val="0"/>
    <w:pPr>
      <w:widowControl w:val="0"/>
      <w:spacing w:after="120" w:line="240" w:lineRule="auto"/>
      <w:ind w:left="420" w:leftChars="200"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报告正文"/>
    <w:basedOn w:val="1"/>
    <w:qFormat/>
    <w:uiPriority w:val="0"/>
    <w:pPr>
      <w:autoSpaceDE w:val="0"/>
      <w:autoSpaceDN w:val="0"/>
      <w:adjustRightInd w:val="0"/>
      <w:spacing w:line="560" w:lineRule="atLeast"/>
      <w:ind w:firstLine="200" w:firstLineChars="200"/>
      <w:textAlignment w:val="baseline"/>
    </w:pPr>
    <w:rPr>
      <w:rFonts w:ascii="宋体"/>
      <w:kern w:val="0"/>
      <w:sz w:val="24"/>
      <w:szCs w:val="20"/>
    </w:rPr>
  </w:style>
  <w:style w:type="paragraph" w:customStyle="1" w:styleId="12">
    <w:name w:val="封面-3"/>
    <w:basedOn w:val="1"/>
    <w:qFormat/>
    <w:uiPriority w:val="99"/>
    <w:pPr>
      <w:spacing w:line="360" w:lineRule="auto"/>
      <w:jc w:val="center"/>
    </w:pPr>
    <w:rPr>
      <w:rFonts w:eastAsia="黑体"/>
      <w:bCs/>
      <w:spacing w:val="-20"/>
      <w:sz w:val="32"/>
      <w:szCs w:val="32"/>
    </w:rPr>
  </w:style>
  <w:style w:type="character" w:customStyle="1" w:styleId="13">
    <w:name w:val="NormalCharacter"/>
    <w:semiHidden/>
    <w:qFormat/>
    <w:uiPriority w:val="0"/>
  </w:style>
  <w:style w:type="paragraph" w:styleId="14">
    <w:name w:val="List Paragraph"/>
    <w:basedOn w:val="1"/>
    <w:qFormat/>
    <w:uiPriority w:val="1"/>
    <w:pPr>
      <w:ind w:left="1290" w:hanging="314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1801</Words>
  <Characters>1981</Characters>
  <Lines>0</Lines>
  <Paragraphs>0</Paragraphs>
  <TotalTime>0</TotalTime>
  <ScaleCrop>false</ScaleCrop>
  <LinksUpToDate>false</LinksUpToDate>
  <CharactersWithSpaces>3709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2022-01-13T06:51:00Z</dcterms:created>
  <dc:creator>lenovo</dc:creator>
  <cp:lastModifiedBy>呂师</cp:lastModifiedBy>
  <cp:lastPrinted>2025-01-10T00:44:00Z</cp:lastPrinted>
  <dcterms:modified xsi:type="dcterms:W3CDTF">2026-08-26T02:06:26Z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55CCB84A68354B4DAB69BCAC69D83637</vt:lpwstr>
  </property>
  <property fmtid="{D5CDD505-2E9C-101B-9397-08002B2CF9AE}" pid="4" name="commondata">
    <vt:lpwstr>eyJoZGlkIjoiZTBmNmE3YjQ3MjE4YzE2YmJiNGUzZDUwNTc4N2JhYzgifQ==</vt:lpwstr>
  </property>
  <property fmtid="{D5CDD505-2E9C-101B-9397-08002B2CF9AE}" pid="5" name="KSOTemplateDocerSaveRecord">
    <vt:lpwstr>eyJoZGlkIjoiNzA3ODEyZGMxODYyMTM1OGM4NmE0YTY0YTk1ODVlMGEiLCJ1c2VySWQiOiI2NTUxODU5MDkifQ==</vt:lpwstr>
  </property>
</Properties>
</file>